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E3" w:rsidRDefault="00A674E3">
      <w:pPr>
        <w:pStyle w:val="Textoindependiente"/>
        <w:rPr>
          <w:rFonts w:ascii="Times New Roman"/>
          <w:sz w:val="20"/>
        </w:rPr>
      </w:pPr>
    </w:p>
    <w:p w:rsidR="00A674E3" w:rsidRDefault="00A674E3">
      <w:pPr>
        <w:pStyle w:val="Textoindependiente"/>
        <w:spacing w:before="10"/>
        <w:rPr>
          <w:rFonts w:ascii="Times New Roman"/>
          <w:sz w:val="20"/>
        </w:rPr>
      </w:pPr>
    </w:p>
    <w:p w:rsidR="00A674E3" w:rsidRPr="006101A1" w:rsidRDefault="00EB7EAD" w:rsidP="006101A1">
      <w:pPr>
        <w:pStyle w:val="Textoindependiente"/>
        <w:rPr>
          <w:rFonts w:ascii="Arial" w:hAnsi="Arial" w:cs="Arial"/>
        </w:rPr>
      </w:pPr>
      <w:r w:rsidRPr="006101A1">
        <w:rPr>
          <w:rFonts w:ascii="Arial" w:hAnsi="Arial" w:cs="Arial"/>
        </w:rPr>
        <w:t>Bogotá D.C.</w:t>
      </w:r>
      <w:r w:rsidRPr="006101A1">
        <w:rPr>
          <w:rFonts w:ascii="Arial" w:hAnsi="Arial" w:cs="Arial"/>
          <w:spacing w:val="-5"/>
        </w:rPr>
        <w:t xml:space="preserve"> </w:t>
      </w:r>
      <w:r w:rsidRPr="006101A1">
        <w:rPr>
          <w:rFonts w:ascii="Arial" w:hAnsi="Arial" w:cs="Arial"/>
        </w:rPr>
        <w:t>septiembre</w:t>
      </w:r>
      <w:r w:rsidRPr="006101A1">
        <w:rPr>
          <w:rFonts w:ascii="Arial" w:hAnsi="Arial" w:cs="Arial"/>
          <w:spacing w:val="-4"/>
        </w:rPr>
        <w:t xml:space="preserve"> </w:t>
      </w:r>
      <w:r w:rsidRPr="006101A1">
        <w:rPr>
          <w:rFonts w:ascii="Arial" w:hAnsi="Arial" w:cs="Arial"/>
        </w:rPr>
        <w:t>de</w:t>
      </w:r>
      <w:r w:rsidRPr="006101A1">
        <w:rPr>
          <w:rFonts w:ascii="Arial" w:hAnsi="Arial" w:cs="Arial"/>
          <w:spacing w:val="-4"/>
        </w:rPr>
        <w:t xml:space="preserve"> </w:t>
      </w:r>
      <w:r w:rsidRPr="006101A1">
        <w:rPr>
          <w:rFonts w:ascii="Arial" w:hAnsi="Arial" w:cs="Arial"/>
        </w:rPr>
        <w:t>202</w:t>
      </w:r>
      <w:r w:rsidR="00554342" w:rsidRPr="006101A1">
        <w:rPr>
          <w:rFonts w:ascii="Arial" w:hAnsi="Arial" w:cs="Arial"/>
        </w:rPr>
        <w:t>1</w:t>
      </w:r>
    </w:p>
    <w:p w:rsidR="00A674E3" w:rsidRPr="006101A1" w:rsidRDefault="00A674E3" w:rsidP="006101A1">
      <w:pPr>
        <w:pStyle w:val="Textoindependiente"/>
        <w:rPr>
          <w:rFonts w:ascii="Arial" w:hAnsi="Arial" w:cs="Arial"/>
          <w:sz w:val="24"/>
        </w:rPr>
      </w:pPr>
    </w:p>
    <w:p w:rsidR="00A674E3" w:rsidRPr="006101A1" w:rsidRDefault="00A674E3" w:rsidP="006101A1">
      <w:pPr>
        <w:pStyle w:val="Textoindependiente"/>
        <w:rPr>
          <w:rFonts w:ascii="Arial" w:hAnsi="Arial" w:cs="Arial"/>
          <w:sz w:val="24"/>
        </w:rPr>
      </w:pPr>
    </w:p>
    <w:p w:rsidR="00A674E3" w:rsidRPr="006101A1" w:rsidRDefault="00A674E3" w:rsidP="006101A1">
      <w:pPr>
        <w:pStyle w:val="Textoindependiente"/>
        <w:rPr>
          <w:rFonts w:ascii="Arial" w:hAnsi="Arial" w:cs="Arial"/>
          <w:sz w:val="26"/>
        </w:rPr>
      </w:pPr>
    </w:p>
    <w:p w:rsidR="00A674E3" w:rsidRPr="006101A1" w:rsidRDefault="00EB7EAD" w:rsidP="006101A1">
      <w:pPr>
        <w:pStyle w:val="Textoindependiente"/>
        <w:rPr>
          <w:rFonts w:ascii="Arial" w:hAnsi="Arial" w:cs="Arial"/>
        </w:rPr>
      </w:pPr>
      <w:r w:rsidRPr="006101A1">
        <w:rPr>
          <w:rFonts w:ascii="Arial" w:hAnsi="Arial" w:cs="Arial"/>
        </w:rPr>
        <w:t>Doctor</w:t>
      </w:r>
    </w:p>
    <w:p w:rsidR="00A674E3" w:rsidRPr="006101A1" w:rsidRDefault="00554342" w:rsidP="006101A1">
      <w:pPr>
        <w:pStyle w:val="Ttulo1"/>
        <w:ind w:left="0"/>
        <w:jc w:val="left"/>
        <w:rPr>
          <w:u w:val="none"/>
        </w:rPr>
      </w:pPr>
      <w:r w:rsidRPr="006101A1">
        <w:rPr>
          <w:u w:val="none"/>
        </w:rPr>
        <w:t>JULIO CESAR TRIANA</w:t>
      </w:r>
    </w:p>
    <w:p w:rsidR="00A674E3" w:rsidRPr="006101A1" w:rsidRDefault="00EB7EAD" w:rsidP="00727911">
      <w:pPr>
        <w:pStyle w:val="Textoindependiente"/>
        <w:ind w:right="48"/>
        <w:rPr>
          <w:rFonts w:ascii="Arial" w:hAnsi="Arial" w:cs="Arial"/>
        </w:rPr>
      </w:pPr>
      <w:r w:rsidRPr="006101A1">
        <w:rPr>
          <w:rFonts w:ascii="Arial" w:hAnsi="Arial" w:cs="Arial"/>
        </w:rPr>
        <w:t>Presidente</w:t>
      </w:r>
      <w:r w:rsidRPr="006101A1">
        <w:rPr>
          <w:rFonts w:ascii="Arial" w:hAnsi="Arial" w:cs="Arial"/>
          <w:spacing w:val="1"/>
        </w:rPr>
        <w:t xml:space="preserve"> </w:t>
      </w:r>
      <w:r w:rsidRPr="006101A1">
        <w:rPr>
          <w:rFonts w:ascii="Arial" w:hAnsi="Arial" w:cs="Arial"/>
        </w:rPr>
        <w:t>Comisión</w:t>
      </w:r>
      <w:r w:rsidRPr="006101A1">
        <w:rPr>
          <w:rFonts w:ascii="Arial" w:hAnsi="Arial" w:cs="Arial"/>
          <w:spacing w:val="-8"/>
        </w:rPr>
        <w:t xml:space="preserve"> </w:t>
      </w:r>
      <w:r w:rsidRPr="006101A1">
        <w:rPr>
          <w:rFonts w:ascii="Arial" w:hAnsi="Arial" w:cs="Arial"/>
        </w:rPr>
        <w:t>Primera</w:t>
      </w:r>
    </w:p>
    <w:p w:rsidR="00A674E3" w:rsidRPr="006101A1" w:rsidRDefault="00EB7EAD" w:rsidP="00727911">
      <w:pPr>
        <w:pStyle w:val="Textoindependiente"/>
        <w:ind w:right="48"/>
        <w:rPr>
          <w:rFonts w:ascii="Arial" w:hAnsi="Arial" w:cs="Arial"/>
        </w:rPr>
      </w:pPr>
      <w:r w:rsidRPr="006101A1">
        <w:rPr>
          <w:rFonts w:ascii="Arial" w:hAnsi="Arial" w:cs="Arial"/>
        </w:rPr>
        <w:t>Cámara de Representantes</w:t>
      </w:r>
      <w:r w:rsidRPr="006101A1">
        <w:rPr>
          <w:rFonts w:ascii="Arial" w:hAnsi="Arial" w:cs="Arial"/>
          <w:spacing w:val="-59"/>
        </w:rPr>
        <w:t xml:space="preserve"> </w:t>
      </w:r>
      <w:r w:rsidRPr="006101A1">
        <w:rPr>
          <w:rFonts w:ascii="Arial" w:hAnsi="Arial" w:cs="Arial"/>
        </w:rPr>
        <w:t>Bogotá</w:t>
      </w:r>
      <w:r w:rsidRPr="006101A1">
        <w:rPr>
          <w:rFonts w:ascii="Arial" w:hAnsi="Arial" w:cs="Arial"/>
          <w:spacing w:val="1"/>
        </w:rPr>
        <w:t xml:space="preserve"> </w:t>
      </w:r>
      <w:r w:rsidRPr="006101A1">
        <w:rPr>
          <w:rFonts w:ascii="Arial" w:hAnsi="Arial" w:cs="Arial"/>
        </w:rPr>
        <w:t>D.C.</w:t>
      </w:r>
    </w:p>
    <w:p w:rsidR="00A674E3" w:rsidRPr="006101A1" w:rsidRDefault="00A674E3" w:rsidP="006101A1">
      <w:pPr>
        <w:pStyle w:val="Textoindependiente"/>
        <w:rPr>
          <w:rFonts w:ascii="Arial" w:hAnsi="Arial" w:cs="Arial"/>
          <w:sz w:val="24"/>
        </w:rPr>
      </w:pPr>
    </w:p>
    <w:p w:rsidR="00A674E3" w:rsidRPr="006101A1" w:rsidRDefault="00A674E3" w:rsidP="006101A1">
      <w:pPr>
        <w:pStyle w:val="Textoindependiente"/>
        <w:rPr>
          <w:rFonts w:ascii="Arial" w:hAnsi="Arial" w:cs="Arial"/>
          <w:sz w:val="24"/>
        </w:rPr>
      </w:pPr>
    </w:p>
    <w:p w:rsidR="00A674E3" w:rsidRPr="006101A1" w:rsidRDefault="00EB7EAD" w:rsidP="006101A1">
      <w:pPr>
        <w:pStyle w:val="Textoindependiente"/>
        <w:ind w:right="41" w:firstLine="9"/>
        <w:jc w:val="both"/>
        <w:rPr>
          <w:rFonts w:ascii="Arial" w:hAnsi="Arial" w:cs="Arial"/>
        </w:rPr>
      </w:pPr>
      <w:r w:rsidRPr="006101A1">
        <w:rPr>
          <w:rFonts w:ascii="Arial" w:hAnsi="Arial" w:cs="Arial"/>
          <w:b/>
        </w:rPr>
        <w:t>Referencia</w:t>
      </w:r>
      <w:r w:rsidRPr="006101A1">
        <w:rPr>
          <w:rFonts w:ascii="Arial" w:hAnsi="Arial" w:cs="Arial"/>
        </w:rPr>
        <w:t>:</w:t>
      </w:r>
      <w:r w:rsidRPr="006101A1">
        <w:rPr>
          <w:rFonts w:ascii="Arial" w:hAnsi="Arial" w:cs="Arial"/>
          <w:spacing w:val="27"/>
        </w:rPr>
        <w:t xml:space="preserve"> </w:t>
      </w:r>
      <w:bookmarkStart w:id="0" w:name="_GoBack"/>
      <w:r w:rsidRPr="006101A1">
        <w:rPr>
          <w:rFonts w:ascii="Arial" w:hAnsi="Arial" w:cs="Arial"/>
        </w:rPr>
        <w:t>Informe</w:t>
      </w:r>
      <w:r w:rsidRPr="006101A1">
        <w:rPr>
          <w:rFonts w:ascii="Arial" w:hAnsi="Arial" w:cs="Arial"/>
          <w:spacing w:val="29"/>
        </w:rPr>
        <w:t xml:space="preserve"> </w:t>
      </w:r>
      <w:r w:rsidRPr="006101A1">
        <w:rPr>
          <w:rFonts w:ascii="Arial" w:hAnsi="Arial" w:cs="Arial"/>
        </w:rPr>
        <w:t>Subcomisión</w:t>
      </w:r>
      <w:r w:rsidRPr="006101A1">
        <w:rPr>
          <w:rFonts w:ascii="Arial" w:hAnsi="Arial" w:cs="Arial"/>
          <w:spacing w:val="29"/>
        </w:rPr>
        <w:t xml:space="preserve"> </w:t>
      </w:r>
      <w:r w:rsidRPr="006101A1">
        <w:rPr>
          <w:rFonts w:ascii="Arial" w:hAnsi="Arial" w:cs="Arial"/>
        </w:rPr>
        <w:t>al</w:t>
      </w:r>
      <w:r w:rsidRPr="006101A1">
        <w:rPr>
          <w:rFonts w:ascii="Arial" w:hAnsi="Arial" w:cs="Arial"/>
          <w:spacing w:val="30"/>
        </w:rPr>
        <w:t xml:space="preserve"> </w:t>
      </w:r>
      <w:r w:rsidRPr="006101A1">
        <w:rPr>
          <w:rFonts w:ascii="Arial" w:hAnsi="Arial" w:cs="Arial"/>
        </w:rPr>
        <w:t>proyecto</w:t>
      </w:r>
      <w:r w:rsidRPr="006101A1">
        <w:rPr>
          <w:rFonts w:ascii="Arial" w:hAnsi="Arial" w:cs="Arial"/>
          <w:spacing w:val="29"/>
        </w:rPr>
        <w:t xml:space="preserve"> </w:t>
      </w:r>
      <w:r w:rsidRPr="006101A1">
        <w:rPr>
          <w:rFonts w:ascii="Arial" w:hAnsi="Arial" w:cs="Arial"/>
        </w:rPr>
        <w:t>de</w:t>
      </w:r>
      <w:r w:rsidRPr="006101A1">
        <w:rPr>
          <w:rFonts w:ascii="Arial" w:hAnsi="Arial" w:cs="Arial"/>
          <w:spacing w:val="29"/>
        </w:rPr>
        <w:t xml:space="preserve"> </w:t>
      </w:r>
      <w:r w:rsidRPr="006101A1">
        <w:rPr>
          <w:rFonts w:ascii="Arial" w:hAnsi="Arial" w:cs="Arial"/>
        </w:rPr>
        <w:t>Ley</w:t>
      </w:r>
      <w:r w:rsidRPr="006101A1">
        <w:rPr>
          <w:rFonts w:ascii="Arial" w:hAnsi="Arial" w:cs="Arial"/>
          <w:spacing w:val="26"/>
        </w:rPr>
        <w:t xml:space="preserve"> </w:t>
      </w:r>
      <w:r w:rsidRPr="006101A1">
        <w:rPr>
          <w:rFonts w:ascii="Arial" w:hAnsi="Arial" w:cs="Arial"/>
        </w:rPr>
        <w:t>No.</w:t>
      </w:r>
      <w:r w:rsidRPr="006101A1">
        <w:rPr>
          <w:rFonts w:ascii="Arial" w:hAnsi="Arial" w:cs="Arial"/>
          <w:spacing w:val="28"/>
        </w:rPr>
        <w:t xml:space="preserve"> </w:t>
      </w:r>
      <w:r w:rsidR="00554342" w:rsidRPr="006101A1">
        <w:rPr>
          <w:rFonts w:ascii="Arial" w:hAnsi="Arial" w:cs="Arial"/>
        </w:rPr>
        <w:t>158</w:t>
      </w:r>
      <w:r w:rsidRPr="006101A1">
        <w:rPr>
          <w:rFonts w:ascii="Arial" w:hAnsi="Arial" w:cs="Arial"/>
          <w:spacing w:val="29"/>
        </w:rPr>
        <w:t xml:space="preserve"> </w:t>
      </w:r>
      <w:r w:rsidRPr="006101A1">
        <w:rPr>
          <w:rFonts w:ascii="Arial" w:hAnsi="Arial" w:cs="Arial"/>
        </w:rPr>
        <w:t>de</w:t>
      </w:r>
      <w:r w:rsidRPr="006101A1">
        <w:rPr>
          <w:rFonts w:ascii="Arial" w:hAnsi="Arial" w:cs="Arial"/>
          <w:spacing w:val="28"/>
        </w:rPr>
        <w:t xml:space="preserve"> </w:t>
      </w:r>
      <w:r w:rsidRPr="006101A1">
        <w:rPr>
          <w:rFonts w:ascii="Arial" w:hAnsi="Arial" w:cs="Arial"/>
        </w:rPr>
        <w:t>202</w:t>
      </w:r>
      <w:r w:rsidR="00554342" w:rsidRPr="006101A1">
        <w:rPr>
          <w:rFonts w:ascii="Arial" w:hAnsi="Arial" w:cs="Arial"/>
        </w:rPr>
        <w:t>1</w:t>
      </w:r>
      <w:r w:rsidRPr="006101A1">
        <w:rPr>
          <w:rFonts w:ascii="Arial" w:hAnsi="Arial" w:cs="Arial"/>
          <w:spacing w:val="29"/>
        </w:rPr>
        <w:t xml:space="preserve"> </w:t>
      </w:r>
      <w:r w:rsidRPr="006101A1">
        <w:rPr>
          <w:rFonts w:ascii="Arial" w:hAnsi="Arial" w:cs="Arial"/>
        </w:rPr>
        <w:t>Cámara</w:t>
      </w:r>
      <w:r w:rsidRPr="006101A1">
        <w:rPr>
          <w:rFonts w:ascii="Arial" w:hAnsi="Arial" w:cs="Arial"/>
          <w:spacing w:val="29"/>
        </w:rPr>
        <w:t xml:space="preserve"> </w:t>
      </w:r>
      <w:r w:rsidRPr="006101A1">
        <w:rPr>
          <w:rFonts w:ascii="Arial" w:hAnsi="Arial" w:cs="Arial"/>
        </w:rPr>
        <w:t>"Por</w:t>
      </w:r>
      <w:r w:rsidRPr="006101A1">
        <w:rPr>
          <w:rFonts w:ascii="Arial" w:hAnsi="Arial" w:cs="Arial"/>
          <w:spacing w:val="25"/>
        </w:rPr>
        <w:t xml:space="preserve"> </w:t>
      </w:r>
      <w:r w:rsidRPr="006101A1">
        <w:rPr>
          <w:rFonts w:ascii="Arial" w:hAnsi="Arial" w:cs="Arial"/>
        </w:rPr>
        <w:t>la</w:t>
      </w:r>
      <w:r w:rsidRPr="006101A1">
        <w:rPr>
          <w:rFonts w:ascii="Arial" w:hAnsi="Arial" w:cs="Arial"/>
          <w:spacing w:val="-58"/>
        </w:rPr>
        <w:t xml:space="preserve"> </w:t>
      </w:r>
      <w:r w:rsidRPr="006101A1">
        <w:rPr>
          <w:rFonts w:ascii="Arial" w:hAnsi="Arial" w:cs="Arial"/>
        </w:rPr>
        <w:t>cual</w:t>
      </w:r>
      <w:r w:rsidRPr="006101A1">
        <w:rPr>
          <w:rFonts w:ascii="Arial" w:hAnsi="Arial" w:cs="Arial"/>
          <w:spacing w:val="1"/>
        </w:rPr>
        <w:t xml:space="preserve"> </w:t>
      </w:r>
      <w:r w:rsidRPr="006101A1">
        <w:rPr>
          <w:rFonts w:ascii="Arial" w:hAnsi="Arial" w:cs="Arial"/>
        </w:rPr>
        <w:t>se decreta</w:t>
      </w:r>
      <w:r w:rsidRPr="006101A1">
        <w:rPr>
          <w:rFonts w:ascii="Arial" w:hAnsi="Arial" w:cs="Arial"/>
          <w:spacing w:val="1"/>
        </w:rPr>
        <w:t xml:space="preserve"> </w:t>
      </w:r>
      <w:r w:rsidRPr="006101A1">
        <w:rPr>
          <w:rFonts w:ascii="Arial" w:hAnsi="Arial" w:cs="Arial"/>
        </w:rPr>
        <w:t>el presupuesto de</w:t>
      </w:r>
      <w:r w:rsidRPr="006101A1">
        <w:rPr>
          <w:rFonts w:ascii="Arial" w:hAnsi="Arial" w:cs="Arial"/>
          <w:spacing w:val="1"/>
        </w:rPr>
        <w:t xml:space="preserve"> </w:t>
      </w:r>
      <w:r w:rsidRPr="006101A1">
        <w:rPr>
          <w:rFonts w:ascii="Arial" w:hAnsi="Arial" w:cs="Arial"/>
        </w:rPr>
        <w:t>rentas</w:t>
      </w:r>
      <w:r w:rsidRPr="006101A1">
        <w:rPr>
          <w:rFonts w:ascii="Arial" w:hAnsi="Arial" w:cs="Arial"/>
          <w:spacing w:val="1"/>
        </w:rPr>
        <w:t xml:space="preserve"> </w:t>
      </w:r>
      <w:r w:rsidRPr="006101A1">
        <w:rPr>
          <w:rFonts w:ascii="Arial" w:hAnsi="Arial" w:cs="Arial"/>
        </w:rPr>
        <w:t>y recursos</w:t>
      </w:r>
      <w:r w:rsidRPr="006101A1">
        <w:rPr>
          <w:rFonts w:ascii="Arial" w:hAnsi="Arial" w:cs="Arial"/>
          <w:spacing w:val="1"/>
        </w:rPr>
        <w:t xml:space="preserve"> </w:t>
      </w:r>
      <w:r w:rsidRPr="006101A1">
        <w:rPr>
          <w:rFonts w:ascii="Arial" w:hAnsi="Arial" w:cs="Arial"/>
        </w:rPr>
        <w:t>de</w:t>
      </w:r>
      <w:r w:rsidRPr="006101A1">
        <w:rPr>
          <w:rFonts w:ascii="Arial" w:hAnsi="Arial" w:cs="Arial"/>
          <w:spacing w:val="1"/>
        </w:rPr>
        <w:t xml:space="preserve"> </w:t>
      </w:r>
      <w:r w:rsidRPr="006101A1">
        <w:rPr>
          <w:rFonts w:ascii="Arial" w:hAnsi="Arial" w:cs="Arial"/>
        </w:rPr>
        <w:t>capital</w:t>
      </w:r>
      <w:r w:rsidRPr="006101A1">
        <w:rPr>
          <w:rFonts w:ascii="Arial" w:hAnsi="Arial" w:cs="Arial"/>
          <w:spacing w:val="61"/>
        </w:rPr>
        <w:t xml:space="preserve"> </w:t>
      </w:r>
      <w:r w:rsidRPr="006101A1">
        <w:rPr>
          <w:rFonts w:ascii="Arial" w:hAnsi="Arial" w:cs="Arial"/>
        </w:rPr>
        <w:t>y Ley de apropiaciones</w:t>
      </w:r>
      <w:r w:rsidRPr="006101A1">
        <w:rPr>
          <w:rFonts w:ascii="Arial" w:hAnsi="Arial" w:cs="Arial"/>
          <w:spacing w:val="-59"/>
        </w:rPr>
        <w:t xml:space="preserve"> </w:t>
      </w:r>
      <w:r w:rsidRPr="006101A1">
        <w:rPr>
          <w:rFonts w:ascii="Arial" w:hAnsi="Arial" w:cs="Arial"/>
        </w:rPr>
        <w:t>para</w:t>
      </w:r>
      <w:r w:rsidRPr="006101A1">
        <w:rPr>
          <w:rFonts w:ascii="Arial" w:hAnsi="Arial" w:cs="Arial"/>
          <w:spacing w:val="-3"/>
        </w:rPr>
        <w:t xml:space="preserve"> </w:t>
      </w:r>
      <w:r w:rsidRPr="006101A1">
        <w:rPr>
          <w:rFonts w:ascii="Arial" w:hAnsi="Arial" w:cs="Arial"/>
        </w:rPr>
        <w:t>la</w:t>
      </w:r>
      <w:r w:rsidRPr="006101A1">
        <w:rPr>
          <w:rFonts w:ascii="Arial" w:hAnsi="Arial" w:cs="Arial"/>
          <w:spacing w:val="2"/>
        </w:rPr>
        <w:t xml:space="preserve"> </w:t>
      </w:r>
      <w:r w:rsidRPr="006101A1">
        <w:rPr>
          <w:rFonts w:ascii="Arial" w:hAnsi="Arial" w:cs="Arial"/>
        </w:rPr>
        <w:t>vigencia</w:t>
      </w:r>
      <w:r w:rsidRPr="006101A1">
        <w:rPr>
          <w:rFonts w:ascii="Arial" w:hAnsi="Arial" w:cs="Arial"/>
          <w:spacing w:val="-2"/>
        </w:rPr>
        <w:t xml:space="preserve"> </w:t>
      </w:r>
      <w:r w:rsidRPr="006101A1">
        <w:rPr>
          <w:rFonts w:ascii="Arial" w:hAnsi="Arial" w:cs="Arial"/>
        </w:rPr>
        <w:t>fiscal</w:t>
      </w:r>
      <w:r w:rsidRPr="006101A1">
        <w:rPr>
          <w:rFonts w:ascii="Arial" w:hAnsi="Arial" w:cs="Arial"/>
          <w:spacing w:val="-5"/>
        </w:rPr>
        <w:t xml:space="preserve"> </w:t>
      </w:r>
      <w:r w:rsidRPr="006101A1">
        <w:rPr>
          <w:rFonts w:ascii="Arial" w:hAnsi="Arial" w:cs="Arial"/>
        </w:rPr>
        <w:t>del</w:t>
      </w:r>
      <w:r w:rsidRPr="006101A1">
        <w:rPr>
          <w:rFonts w:ascii="Arial" w:hAnsi="Arial" w:cs="Arial"/>
          <w:spacing w:val="-5"/>
        </w:rPr>
        <w:t xml:space="preserve"> </w:t>
      </w:r>
      <w:r w:rsidRPr="006101A1">
        <w:rPr>
          <w:rFonts w:ascii="Arial" w:hAnsi="Arial" w:cs="Arial"/>
        </w:rPr>
        <w:t>1º</w:t>
      </w:r>
      <w:r w:rsidRPr="006101A1">
        <w:rPr>
          <w:rFonts w:ascii="Arial" w:hAnsi="Arial" w:cs="Arial"/>
          <w:spacing w:val="-3"/>
        </w:rPr>
        <w:t xml:space="preserve"> </w:t>
      </w:r>
      <w:r w:rsidRPr="006101A1">
        <w:rPr>
          <w:rFonts w:ascii="Arial" w:hAnsi="Arial" w:cs="Arial"/>
        </w:rPr>
        <w:t>de</w:t>
      </w:r>
      <w:r w:rsidRPr="006101A1">
        <w:rPr>
          <w:rFonts w:ascii="Arial" w:hAnsi="Arial" w:cs="Arial"/>
          <w:spacing w:val="-2"/>
        </w:rPr>
        <w:t xml:space="preserve"> </w:t>
      </w:r>
      <w:r w:rsidRPr="006101A1">
        <w:rPr>
          <w:rFonts w:ascii="Arial" w:hAnsi="Arial" w:cs="Arial"/>
        </w:rPr>
        <w:t>enero</w:t>
      </w:r>
      <w:r w:rsidRPr="006101A1">
        <w:rPr>
          <w:rFonts w:ascii="Arial" w:hAnsi="Arial" w:cs="Arial"/>
          <w:spacing w:val="-2"/>
        </w:rPr>
        <w:t xml:space="preserve"> </w:t>
      </w:r>
      <w:r w:rsidRPr="006101A1">
        <w:rPr>
          <w:rFonts w:ascii="Arial" w:hAnsi="Arial" w:cs="Arial"/>
        </w:rPr>
        <w:t>al</w:t>
      </w:r>
      <w:r w:rsidRPr="006101A1">
        <w:rPr>
          <w:rFonts w:ascii="Arial" w:hAnsi="Arial" w:cs="Arial"/>
          <w:spacing w:val="-5"/>
        </w:rPr>
        <w:t xml:space="preserve"> </w:t>
      </w:r>
      <w:r w:rsidRPr="006101A1">
        <w:rPr>
          <w:rFonts w:ascii="Arial" w:hAnsi="Arial" w:cs="Arial"/>
        </w:rPr>
        <w:t>31</w:t>
      </w:r>
      <w:r w:rsidRPr="006101A1">
        <w:rPr>
          <w:rFonts w:ascii="Arial" w:hAnsi="Arial" w:cs="Arial"/>
          <w:spacing w:val="-2"/>
        </w:rPr>
        <w:t xml:space="preserve"> </w:t>
      </w:r>
      <w:r w:rsidRPr="006101A1">
        <w:rPr>
          <w:rFonts w:ascii="Arial" w:hAnsi="Arial" w:cs="Arial"/>
        </w:rPr>
        <w:t>de</w:t>
      </w:r>
      <w:r w:rsidRPr="006101A1">
        <w:rPr>
          <w:rFonts w:ascii="Arial" w:hAnsi="Arial" w:cs="Arial"/>
          <w:spacing w:val="2"/>
        </w:rPr>
        <w:t xml:space="preserve"> </w:t>
      </w:r>
      <w:r w:rsidRPr="006101A1">
        <w:rPr>
          <w:rFonts w:ascii="Arial" w:hAnsi="Arial" w:cs="Arial"/>
        </w:rPr>
        <w:t>diciembre</w:t>
      </w:r>
      <w:r w:rsidRPr="006101A1">
        <w:rPr>
          <w:rFonts w:ascii="Arial" w:hAnsi="Arial" w:cs="Arial"/>
          <w:spacing w:val="-3"/>
        </w:rPr>
        <w:t xml:space="preserve"> </w:t>
      </w:r>
      <w:r w:rsidRPr="006101A1">
        <w:rPr>
          <w:rFonts w:ascii="Arial" w:hAnsi="Arial" w:cs="Arial"/>
        </w:rPr>
        <w:t>de</w:t>
      </w:r>
      <w:r w:rsidRPr="006101A1">
        <w:rPr>
          <w:rFonts w:ascii="Arial" w:hAnsi="Arial" w:cs="Arial"/>
          <w:spacing w:val="-2"/>
        </w:rPr>
        <w:t xml:space="preserve"> </w:t>
      </w:r>
      <w:r w:rsidRPr="006101A1">
        <w:rPr>
          <w:rFonts w:ascii="Arial" w:hAnsi="Arial" w:cs="Arial"/>
        </w:rPr>
        <w:t>202</w:t>
      </w:r>
      <w:r w:rsidR="00554342" w:rsidRPr="006101A1">
        <w:rPr>
          <w:rFonts w:ascii="Arial" w:hAnsi="Arial" w:cs="Arial"/>
        </w:rPr>
        <w:t>2</w:t>
      </w:r>
      <w:r w:rsidRPr="006101A1">
        <w:rPr>
          <w:rFonts w:ascii="Arial" w:hAnsi="Arial" w:cs="Arial"/>
        </w:rPr>
        <w:t>"</w:t>
      </w:r>
    </w:p>
    <w:bookmarkEnd w:id="0"/>
    <w:p w:rsidR="00A674E3" w:rsidRPr="006101A1" w:rsidRDefault="00A674E3" w:rsidP="006101A1">
      <w:pPr>
        <w:pStyle w:val="Textoindependiente"/>
        <w:ind w:right="41"/>
        <w:rPr>
          <w:rFonts w:ascii="Arial" w:hAnsi="Arial" w:cs="Arial"/>
          <w:sz w:val="24"/>
        </w:rPr>
      </w:pPr>
    </w:p>
    <w:p w:rsidR="00A674E3" w:rsidRPr="006101A1" w:rsidRDefault="00A674E3" w:rsidP="006101A1">
      <w:pPr>
        <w:pStyle w:val="Textoindependiente"/>
        <w:ind w:right="41"/>
        <w:rPr>
          <w:rFonts w:ascii="Arial" w:hAnsi="Arial" w:cs="Arial"/>
          <w:sz w:val="24"/>
        </w:rPr>
      </w:pPr>
    </w:p>
    <w:p w:rsidR="00A674E3" w:rsidRPr="006101A1" w:rsidRDefault="00EB7EAD" w:rsidP="006101A1">
      <w:pPr>
        <w:pStyle w:val="Textoindependiente"/>
        <w:ind w:right="41"/>
        <w:rPr>
          <w:rFonts w:ascii="Arial" w:hAnsi="Arial" w:cs="Arial"/>
        </w:rPr>
      </w:pPr>
      <w:r w:rsidRPr="006101A1">
        <w:rPr>
          <w:rFonts w:ascii="Arial" w:hAnsi="Arial" w:cs="Arial"/>
        </w:rPr>
        <w:t>Respetada</w:t>
      </w:r>
      <w:r w:rsidRPr="006101A1">
        <w:rPr>
          <w:rFonts w:ascii="Arial" w:hAnsi="Arial" w:cs="Arial"/>
          <w:spacing w:val="-7"/>
        </w:rPr>
        <w:t xml:space="preserve"> </w:t>
      </w:r>
      <w:r w:rsidRPr="006101A1">
        <w:rPr>
          <w:rFonts w:ascii="Arial" w:hAnsi="Arial" w:cs="Arial"/>
        </w:rPr>
        <w:t>Mesa</w:t>
      </w:r>
      <w:r w:rsidRPr="006101A1">
        <w:rPr>
          <w:rFonts w:ascii="Arial" w:hAnsi="Arial" w:cs="Arial"/>
          <w:spacing w:val="-3"/>
        </w:rPr>
        <w:t xml:space="preserve"> </w:t>
      </w:r>
      <w:r w:rsidRPr="006101A1">
        <w:rPr>
          <w:rFonts w:ascii="Arial" w:hAnsi="Arial" w:cs="Arial"/>
        </w:rPr>
        <w:t>Directiva</w:t>
      </w:r>
      <w:r w:rsidRPr="006101A1">
        <w:rPr>
          <w:rFonts w:ascii="Arial" w:hAnsi="Arial" w:cs="Arial"/>
          <w:spacing w:val="-3"/>
        </w:rPr>
        <w:t xml:space="preserve"> </w:t>
      </w:r>
      <w:r w:rsidRPr="006101A1">
        <w:rPr>
          <w:rFonts w:ascii="Arial" w:hAnsi="Arial" w:cs="Arial"/>
        </w:rPr>
        <w:t>Comisión</w:t>
      </w:r>
      <w:r w:rsidRPr="006101A1">
        <w:rPr>
          <w:rFonts w:ascii="Arial" w:hAnsi="Arial" w:cs="Arial"/>
          <w:spacing w:val="-6"/>
        </w:rPr>
        <w:t xml:space="preserve"> </w:t>
      </w:r>
      <w:r w:rsidRPr="006101A1">
        <w:rPr>
          <w:rFonts w:ascii="Arial" w:hAnsi="Arial" w:cs="Arial"/>
        </w:rPr>
        <w:t>Primera</w:t>
      </w:r>
      <w:r w:rsidRPr="006101A1">
        <w:rPr>
          <w:rFonts w:ascii="Arial" w:hAnsi="Arial" w:cs="Arial"/>
          <w:spacing w:val="-3"/>
        </w:rPr>
        <w:t xml:space="preserve"> </w:t>
      </w:r>
      <w:r w:rsidRPr="006101A1">
        <w:rPr>
          <w:rFonts w:ascii="Arial" w:hAnsi="Arial" w:cs="Arial"/>
        </w:rPr>
        <w:t>de</w:t>
      </w:r>
      <w:r w:rsidRPr="006101A1">
        <w:rPr>
          <w:rFonts w:ascii="Arial" w:hAnsi="Arial" w:cs="Arial"/>
          <w:spacing w:val="-3"/>
        </w:rPr>
        <w:t xml:space="preserve"> </w:t>
      </w:r>
      <w:r w:rsidRPr="006101A1">
        <w:rPr>
          <w:rFonts w:ascii="Arial" w:hAnsi="Arial" w:cs="Arial"/>
        </w:rPr>
        <w:t>la</w:t>
      </w:r>
      <w:r w:rsidRPr="006101A1">
        <w:rPr>
          <w:rFonts w:ascii="Arial" w:hAnsi="Arial" w:cs="Arial"/>
          <w:spacing w:val="-3"/>
        </w:rPr>
        <w:t xml:space="preserve"> </w:t>
      </w:r>
      <w:r w:rsidRPr="006101A1">
        <w:rPr>
          <w:rFonts w:ascii="Arial" w:hAnsi="Arial" w:cs="Arial"/>
        </w:rPr>
        <w:t>Cámara</w:t>
      </w:r>
      <w:r w:rsidRPr="006101A1">
        <w:rPr>
          <w:rFonts w:ascii="Arial" w:hAnsi="Arial" w:cs="Arial"/>
          <w:spacing w:val="-6"/>
        </w:rPr>
        <w:t xml:space="preserve"> </w:t>
      </w:r>
      <w:r w:rsidRPr="006101A1">
        <w:rPr>
          <w:rFonts w:ascii="Arial" w:hAnsi="Arial" w:cs="Arial"/>
        </w:rPr>
        <w:t>de</w:t>
      </w:r>
      <w:r w:rsidRPr="006101A1">
        <w:rPr>
          <w:rFonts w:ascii="Arial" w:hAnsi="Arial" w:cs="Arial"/>
          <w:spacing w:val="-3"/>
        </w:rPr>
        <w:t xml:space="preserve"> </w:t>
      </w:r>
      <w:r w:rsidRPr="006101A1">
        <w:rPr>
          <w:rFonts w:ascii="Arial" w:hAnsi="Arial" w:cs="Arial"/>
        </w:rPr>
        <w:t>Representantes,</w:t>
      </w:r>
    </w:p>
    <w:p w:rsidR="00A674E3" w:rsidRPr="006101A1" w:rsidRDefault="00A674E3" w:rsidP="006101A1">
      <w:pPr>
        <w:pStyle w:val="Textoindependiente"/>
        <w:ind w:right="41"/>
        <w:rPr>
          <w:rFonts w:ascii="Arial" w:hAnsi="Arial" w:cs="Arial"/>
          <w:sz w:val="26"/>
        </w:rPr>
      </w:pPr>
    </w:p>
    <w:p w:rsidR="00A674E3" w:rsidRPr="006101A1" w:rsidRDefault="00EB7EAD" w:rsidP="006101A1">
      <w:pPr>
        <w:pStyle w:val="Textoindependiente"/>
        <w:ind w:right="41" w:firstLine="9"/>
        <w:jc w:val="both"/>
        <w:rPr>
          <w:rFonts w:ascii="Arial" w:hAnsi="Arial" w:cs="Arial"/>
        </w:rPr>
      </w:pPr>
      <w:r w:rsidRPr="006101A1">
        <w:rPr>
          <w:rFonts w:ascii="Arial" w:hAnsi="Arial" w:cs="Arial"/>
        </w:rPr>
        <w:t>Por medio de la presente rendimos el informe encomendado por ustedes, al proyecto de</w:t>
      </w:r>
      <w:r w:rsidRPr="006101A1">
        <w:rPr>
          <w:rFonts w:ascii="Arial" w:hAnsi="Arial" w:cs="Arial"/>
          <w:spacing w:val="1"/>
        </w:rPr>
        <w:t xml:space="preserve"> </w:t>
      </w:r>
      <w:r w:rsidRPr="006101A1">
        <w:rPr>
          <w:rFonts w:ascii="Arial" w:hAnsi="Arial" w:cs="Arial"/>
        </w:rPr>
        <w:t xml:space="preserve">Ley No. </w:t>
      </w:r>
      <w:r w:rsidR="00554342" w:rsidRPr="006101A1">
        <w:rPr>
          <w:rFonts w:ascii="Arial" w:hAnsi="Arial" w:cs="Arial"/>
        </w:rPr>
        <w:t>158</w:t>
      </w:r>
      <w:r w:rsidRPr="006101A1">
        <w:rPr>
          <w:rFonts w:ascii="Arial" w:hAnsi="Arial" w:cs="Arial"/>
        </w:rPr>
        <w:t xml:space="preserve"> de 202</w:t>
      </w:r>
      <w:r w:rsidR="00554342" w:rsidRPr="006101A1">
        <w:rPr>
          <w:rFonts w:ascii="Arial" w:hAnsi="Arial" w:cs="Arial"/>
        </w:rPr>
        <w:t>1</w:t>
      </w:r>
      <w:r w:rsidRPr="006101A1">
        <w:rPr>
          <w:rFonts w:ascii="Arial" w:hAnsi="Arial" w:cs="Arial"/>
        </w:rPr>
        <w:t xml:space="preserve"> Cámara "Por la cual se decreta el presupuesto de rentas y recursos</w:t>
      </w:r>
      <w:r w:rsidRPr="006101A1">
        <w:rPr>
          <w:rFonts w:ascii="Arial" w:hAnsi="Arial" w:cs="Arial"/>
          <w:spacing w:val="1"/>
        </w:rPr>
        <w:t xml:space="preserve"> </w:t>
      </w:r>
      <w:r w:rsidRPr="006101A1">
        <w:rPr>
          <w:rFonts w:ascii="Arial" w:hAnsi="Arial" w:cs="Arial"/>
        </w:rPr>
        <w:t>de capital y Ley de apropiaciones para la vigencia fiscal del 1º de enero al 31 de diciembre</w:t>
      </w:r>
      <w:r w:rsidRPr="006101A1">
        <w:rPr>
          <w:rFonts w:ascii="Arial" w:hAnsi="Arial" w:cs="Arial"/>
          <w:spacing w:val="-60"/>
        </w:rPr>
        <w:t xml:space="preserve"> </w:t>
      </w:r>
      <w:r w:rsidRPr="006101A1">
        <w:rPr>
          <w:rFonts w:ascii="Arial" w:hAnsi="Arial" w:cs="Arial"/>
        </w:rPr>
        <w:t>de</w:t>
      </w:r>
      <w:r w:rsidRPr="006101A1">
        <w:rPr>
          <w:rFonts w:ascii="Arial" w:hAnsi="Arial" w:cs="Arial"/>
          <w:spacing w:val="-2"/>
        </w:rPr>
        <w:t xml:space="preserve"> </w:t>
      </w:r>
      <w:r w:rsidRPr="006101A1">
        <w:rPr>
          <w:rFonts w:ascii="Arial" w:hAnsi="Arial" w:cs="Arial"/>
        </w:rPr>
        <w:t>202</w:t>
      </w:r>
      <w:r w:rsidR="002856C7">
        <w:rPr>
          <w:rFonts w:ascii="Arial" w:hAnsi="Arial" w:cs="Arial"/>
        </w:rPr>
        <w:t>2</w:t>
      </w:r>
      <w:r w:rsidRPr="006101A1">
        <w:rPr>
          <w:rFonts w:ascii="Arial" w:hAnsi="Arial" w:cs="Arial"/>
        </w:rPr>
        <w:t>".</w:t>
      </w:r>
    </w:p>
    <w:p w:rsidR="00A674E3" w:rsidRPr="006101A1" w:rsidRDefault="00A674E3" w:rsidP="006101A1">
      <w:pPr>
        <w:pStyle w:val="Textoindependiente"/>
        <w:ind w:right="41"/>
        <w:rPr>
          <w:rFonts w:ascii="Arial" w:hAnsi="Arial" w:cs="Arial"/>
          <w:sz w:val="23"/>
        </w:rPr>
      </w:pPr>
    </w:p>
    <w:p w:rsidR="00A674E3" w:rsidRPr="006101A1" w:rsidRDefault="00EB7EAD" w:rsidP="006101A1">
      <w:pPr>
        <w:pStyle w:val="Textoindependiente"/>
        <w:ind w:right="41"/>
        <w:rPr>
          <w:rFonts w:ascii="Arial" w:hAnsi="Arial" w:cs="Arial"/>
        </w:rPr>
      </w:pPr>
      <w:r w:rsidRPr="006101A1">
        <w:rPr>
          <w:rFonts w:ascii="Arial" w:hAnsi="Arial" w:cs="Arial"/>
        </w:rPr>
        <w:t>El</w:t>
      </w:r>
      <w:r w:rsidRPr="006101A1">
        <w:rPr>
          <w:rFonts w:ascii="Arial" w:hAnsi="Arial" w:cs="Arial"/>
          <w:spacing w:val="-4"/>
        </w:rPr>
        <w:t xml:space="preserve"> </w:t>
      </w:r>
      <w:r w:rsidRPr="006101A1">
        <w:rPr>
          <w:rFonts w:ascii="Arial" w:hAnsi="Arial" w:cs="Arial"/>
        </w:rPr>
        <w:t>presente</w:t>
      </w:r>
      <w:r w:rsidRPr="006101A1">
        <w:rPr>
          <w:rFonts w:ascii="Arial" w:hAnsi="Arial" w:cs="Arial"/>
          <w:spacing w:val="-2"/>
        </w:rPr>
        <w:t xml:space="preserve"> </w:t>
      </w:r>
      <w:r w:rsidRPr="006101A1">
        <w:rPr>
          <w:rFonts w:ascii="Arial" w:hAnsi="Arial" w:cs="Arial"/>
        </w:rPr>
        <w:t>informe</w:t>
      </w:r>
      <w:r w:rsidRPr="006101A1">
        <w:rPr>
          <w:rFonts w:ascii="Arial" w:hAnsi="Arial" w:cs="Arial"/>
          <w:spacing w:val="-2"/>
        </w:rPr>
        <w:t xml:space="preserve"> </w:t>
      </w:r>
      <w:r w:rsidRPr="006101A1">
        <w:rPr>
          <w:rFonts w:ascii="Arial" w:hAnsi="Arial" w:cs="Arial"/>
        </w:rPr>
        <w:t>se</w:t>
      </w:r>
      <w:r w:rsidRPr="006101A1">
        <w:rPr>
          <w:rFonts w:ascii="Arial" w:hAnsi="Arial" w:cs="Arial"/>
          <w:spacing w:val="-2"/>
        </w:rPr>
        <w:t xml:space="preserve"> </w:t>
      </w:r>
      <w:r w:rsidRPr="006101A1">
        <w:rPr>
          <w:rFonts w:ascii="Arial" w:hAnsi="Arial" w:cs="Arial"/>
        </w:rPr>
        <w:t>estructura</w:t>
      </w:r>
      <w:r w:rsidRPr="006101A1">
        <w:rPr>
          <w:rFonts w:ascii="Arial" w:hAnsi="Arial" w:cs="Arial"/>
          <w:spacing w:val="-5"/>
        </w:rPr>
        <w:t xml:space="preserve"> </w:t>
      </w:r>
      <w:r w:rsidRPr="006101A1">
        <w:rPr>
          <w:rFonts w:ascii="Arial" w:hAnsi="Arial" w:cs="Arial"/>
        </w:rPr>
        <w:t>en</w:t>
      </w:r>
      <w:r w:rsidRPr="006101A1">
        <w:rPr>
          <w:rFonts w:ascii="Arial" w:hAnsi="Arial" w:cs="Arial"/>
          <w:spacing w:val="-6"/>
        </w:rPr>
        <w:t xml:space="preserve"> </w:t>
      </w:r>
      <w:r w:rsidRPr="006101A1">
        <w:rPr>
          <w:rFonts w:ascii="Arial" w:hAnsi="Arial" w:cs="Arial"/>
        </w:rPr>
        <w:t>las</w:t>
      </w:r>
      <w:r w:rsidRPr="006101A1">
        <w:rPr>
          <w:rFonts w:ascii="Arial" w:hAnsi="Arial" w:cs="Arial"/>
          <w:spacing w:val="4"/>
        </w:rPr>
        <w:t xml:space="preserve"> </w:t>
      </w:r>
      <w:r w:rsidRPr="006101A1">
        <w:rPr>
          <w:rFonts w:ascii="Arial" w:hAnsi="Arial" w:cs="Arial"/>
        </w:rPr>
        <w:t>siguientes</w:t>
      </w:r>
      <w:r w:rsidRPr="006101A1">
        <w:rPr>
          <w:rFonts w:ascii="Arial" w:hAnsi="Arial" w:cs="Arial"/>
          <w:spacing w:val="-3"/>
        </w:rPr>
        <w:t xml:space="preserve"> </w:t>
      </w:r>
      <w:r w:rsidRPr="006101A1">
        <w:rPr>
          <w:rFonts w:ascii="Arial" w:hAnsi="Arial" w:cs="Arial"/>
        </w:rPr>
        <w:t>secciones:</w:t>
      </w:r>
    </w:p>
    <w:p w:rsidR="00A674E3" w:rsidRPr="006101A1" w:rsidRDefault="00A674E3" w:rsidP="006101A1">
      <w:pPr>
        <w:pStyle w:val="Textoindependiente"/>
        <w:ind w:right="41"/>
        <w:rPr>
          <w:rFonts w:ascii="Arial" w:hAnsi="Arial" w:cs="Arial"/>
          <w:sz w:val="26"/>
        </w:rPr>
      </w:pPr>
    </w:p>
    <w:p w:rsidR="00A674E3" w:rsidRPr="006101A1" w:rsidRDefault="00EB7EAD" w:rsidP="006101A1">
      <w:pPr>
        <w:pStyle w:val="Textoindependiente"/>
        <w:ind w:right="41"/>
        <w:rPr>
          <w:rFonts w:ascii="Arial" w:hAnsi="Arial" w:cs="Arial"/>
        </w:rPr>
      </w:pPr>
      <w:r w:rsidRPr="006101A1">
        <w:rPr>
          <w:rFonts w:ascii="Arial" w:hAnsi="Arial" w:cs="Arial"/>
        </w:rPr>
        <w:t>Introducción</w:t>
      </w:r>
    </w:p>
    <w:p w:rsidR="00554342" w:rsidRPr="006101A1" w:rsidRDefault="00554342" w:rsidP="006101A1">
      <w:pPr>
        <w:pStyle w:val="Textoindependiente"/>
        <w:ind w:right="41"/>
        <w:rPr>
          <w:rFonts w:ascii="Arial" w:hAnsi="Arial" w:cs="Arial"/>
        </w:rPr>
      </w:pPr>
    </w:p>
    <w:p w:rsidR="00A674E3" w:rsidRPr="006101A1" w:rsidRDefault="00EB7EAD" w:rsidP="006101A1">
      <w:pPr>
        <w:pStyle w:val="Prrafodelista"/>
        <w:numPr>
          <w:ilvl w:val="0"/>
          <w:numId w:val="6"/>
        </w:numPr>
        <w:tabs>
          <w:tab w:val="left" w:pos="925"/>
          <w:tab w:val="left" w:pos="926"/>
        </w:tabs>
        <w:ind w:left="426" w:right="41" w:hanging="414"/>
        <w:rPr>
          <w:rFonts w:ascii="Arial" w:hAnsi="Arial" w:cs="Arial"/>
        </w:rPr>
      </w:pPr>
      <w:r w:rsidRPr="006101A1">
        <w:rPr>
          <w:rFonts w:ascii="Arial" w:hAnsi="Arial" w:cs="Arial"/>
        </w:rPr>
        <w:t>Generalidades</w:t>
      </w:r>
      <w:r w:rsidRPr="006101A1">
        <w:rPr>
          <w:rFonts w:ascii="Arial" w:hAnsi="Arial" w:cs="Arial"/>
          <w:spacing w:val="-7"/>
        </w:rPr>
        <w:t xml:space="preserve"> </w:t>
      </w:r>
      <w:r w:rsidRPr="006101A1">
        <w:rPr>
          <w:rFonts w:ascii="Arial" w:hAnsi="Arial" w:cs="Arial"/>
        </w:rPr>
        <w:t>Presupuesto</w:t>
      </w:r>
      <w:r w:rsidRPr="006101A1">
        <w:rPr>
          <w:rFonts w:ascii="Arial" w:hAnsi="Arial" w:cs="Arial"/>
          <w:spacing w:val="-4"/>
        </w:rPr>
        <w:t xml:space="preserve"> </w:t>
      </w:r>
      <w:r w:rsidRPr="006101A1">
        <w:rPr>
          <w:rFonts w:ascii="Arial" w:hAnsi="Arial" w:cs="Arial"/>
        </w:rPr>
        <w:t>General</w:t>
      </w:r>
      <w:r w:rsidRPr="006101A1">
        <w:rPr>
          <w:rFonts w:ascii="Arial" w:hAnsi="Arial" w:cs="Arial"/>
          <w:spacing w:val="-8"/>
        </w:rPr>
        <w:t xml:space="preserve"> </w:t>
      </w:r>
      <w:r w:rsidRPr="006101A1">
        <w:rPr>
          <w:rFonts w:ascii="Arial" w:hAnsi="Arial" w:cs="Arial"/>
        </w:rPr>
        <w:t>de</w:t>
      </w:r>
      <w:r w:rsidRPr="006101A1">
        <w:rPr>
          <w:rFonts w:ascii="Arial" w:hAnsi="Arial" w:cs="Arial"/>
          <w:spacing w:val="-4"/>
        </w:rPr>
        <w:t xml:space="preserve"> </w:t>
      </w:r>
      <w:r w:rsidRPr="006101A1">
        <w:rPr>
          <w:rFonts w:ascii="Arial" w:hAnsi="Arial" w:cs="Arial"/>
        </w:rPr>
        <w:t>la</w:t>
      </w:r>
      <w:r w:rsidRPr="006101A1">
        <w:rPr>
          <w:rFonts w:ascii="Arial" w:hAnsi="Arial" w:cs="Arial"/>
          <w:spacing w:val="-1"/>
        </w:rPr>
        <w:t xml:space="preserve"> </w:t>
      </w:r>
      <w:r w:rsidRPr="006101A1">
        <w:rPr>
          <w:rFonts w:ascii="Arial" w:hAnsi="Arial" w:cs="Arial"/>
        </w:rPr>
        <w:t>Nación</w:t>
      </w:r>
    </w:p>
    <w:p w:rsidR="00A674E3" w:rsidRDefault="00EB7EAD" w:rsidP="006101A1">
      <w:pPr>
        <w:pStyle w:val="Prrafodelista"/>
        <w:numPr>
          <w:ilvl w:val="0"/>
          <w:numId w:val="6"/>
        </w:numPr>
        <w:tabs>
          <w:tab w:val="left" w:pos="930"/>
          <w:tab w:val="left" w:pos="931"/>
        </w:tabs>
        <w:ind w:left="426" w:right="41" w:hanging="414"/>
        <w:rPr>
          <w:rFonts w:ascii="Arial" w:hAnsi="Arial" w:cs="Arial"/>
        </w:rPr>
      </w:pPr>
      <w:r w:rsidRPr="006101A1">
        <w:rPr>
          <w:rFonts w:ascii="Arial" w:hAnsi="Arial" w:cs="Arial"/>
        </w:rPr>
        <w:t>Presupuesto,</w:t>
      </w:r>
      <w:r w:rsidRPr="006101A1">
        <w:rPr>
          <w:rFonts w:ascii="Arial" w:hAnsi="Arial" w:cs="Arial"/>
          <w:spacing w:val="19"/>
        </w:rPr>
        <w:t xml:space="preserve"> </w:t>
      </w:r>
      <w:r w:rsidRPr="006101A1">
        <w:rPr>
          <w:rFonts w:ascii="Arial" w:hAnsi="Arial" w:cs="Arial"/>
        </w:rPr>
        <w:t>generalidades</w:t>
      </w:r>
      <w:r w:rsidRPr="006101A1">
        <w:rPr>
          <w:rFonts w:ascii="Arial" w:hAnsi="Arial" w:cs="Arial"/>
          <w:spacing w:val="18"/>
        </w:rPr>
        <w:t xml:space="preserve"> </w:t>
      </w:r>
      <w:r w:rsidRPr="006101A1">
        <w:rPr>
          <w:rFonts w:ascii="Arial" w:hAnsi="Arial" w:cs="Arial"/>
        </w:rPr>
        <w:t>y</w:t>
      </w:r>
      <w:r w:rsidRPr="006101A1">
        <w:rPr>
          <w:rFonts w:ascii="Arial" w:hAnsi="Arial" w:cs="Arial"/>
          <w:spacing w:val="18"/>
        </w:rPr>
        <w:t xml:space="preserve"> </w:t>
      </w:r>
      <w:r w:rsidRPr="006101A1">
        <w:rPr>
          <w:rFonts w:ascii="Arial" w:hAnsi="Arial" w:cs="Arial"/>
        </w:rPr>
        <w:t>observaciones</w:t>
      </w:r>
      <w:r w:rsidRPr="006101A1">
        <w:rPr>
          <w:rFonts w:ascii="Arial" w:hAnsi="Arial" w:cs="Arial"/>
          <w:spacing w:val="13"/>
        </w:rPr>
        <w:t xml:space="preserve"> </w:t>
      </w:r>
      <w:r w:rsidRPr="006101A1">
        <w:rPr>
          <w:rFonts w:ascii="Arial" w:hAnsi="Arial" w:cs="Arial"/>
        </w:rPr>
        <w:t>en</w:t>
      </w:r>
      <w:r w:rsidRPr="006101A1">
        <w:rPr>
          <w:rFonts w:ascii="Arial" w:hAnsi="Arial" w:cs="Arial"/>
          <w:spacing w:val="20"/>
        </w:rPr>
        <w:t xml:space="preserve"> </w:t>
      </w:r>
      <w:r w:rsidRPr="006101A1">
        <w:rPr>
          <w:rFonts w:ascii="Arial" w:hAnsi="Arial" w:cs="Arial"/>
        </w:rPr>
        <w:t>materia</w:t>
      </w:r>
      <w:r w:rsidRPr="006101A1">
        <w:rPr>
          <w:rFonts w:ascii="Arial" w:hAnsi="Arial" w:cs="Arial"/>
          <w:spacing w:val="20"/>
        </w:rPr>
        <w:t xml:space="preserve"> </w:t>
      </w:r>
      <w:r w:rsidRPr="006101A1">
        <w:rPr>
          <w:rFonts w:ascii="Arial" w:hAnsi="Arial" w:cs="Arial"/>
        </w:rPr>
        <w:t>presupuestal</w:t>
      </w:r>
      <w:r w:rsidRPr="006101A1">
        <w:rPr>
          <w:rFonts w:ascii="Arial" w:hAnsi="Arial" w:cs="Arial"/>
          <w:spacing w:val="17"/>
        </w:rPr>
        <w:t xml:space="preserve"> </w:t>
      </w:r>
      <w:r w:rsidRPr="006101A1">
        <w:rPr>
          <w:rFonts w:ascii="Arial" w:hAnsi="Arial" w:cs="Arial"/>
        </w:rPr>
        <w:t>de</w:t>
      </w:r>
      <w:r w:rsidRPr="006101A1">
        <w:rPr>
          <w:rFonts w:ascii="Arial" w:hAnsi="Arial" w:cs="Arial"/>
          <w:spacing w:val="20"/>
        </w:rPr>
        <w:t xml:space="preserve"> </w:t>
      </w:r>
      <w:r w:rsidR="00C6257E">
        <w:rPr>
          <w:rFonts w:ascii="Arial" w:hAnsi="Arial" w:cs="Arial"/>
        </w:rPr>
        <w:t xml:space="preserve">las </w:t>
      </w:r>
      <w:r w:rsidRPr="006101A1">
        <w:rPr>
          <w:rFonts w:ascii="Arial" w:hAnsi="Arial" w:cs="Arial"/>
        </w:rPr>
        <w:t>entidades</w:t>
      </w:r>
      <w:r w:rsidRPr="006101A1">
        <w:rPr>
          <w:rFonts w:ascii="Arial" w:hAnsi="Arial" w:cs="Arial"/>
          <w:spacing w:val="-7"/>
        </w:rPr>
        <w:t xml:space="preserve"> </w:t>
      </w:r>
      <w:r w:rsidRPr="006101A1">
        <w:rPr>
          <w:rFonts w:ascii="Arial" w:hAnsi="Arial" w:cs="Arial"/>
        </w:rPr>
        <w:t>cuyo</w:t>
      </w:r>
      <w:r w:rsidRPr="006101A1">
        <w:rPr>
          <w:rFonts w:ascii="Arial" w:hAnsi="Arial" w:cs="Arial"/>
          <w:spacing w:val="-4"/>
        </w:rPr>
        <w:t xml:space="preserve"> </w:t>
      </w:r>
      <w:r w:rsidRPr="006101A1">
        <w:rPr>
          <w:rFonts w:ascii="Arial" w:hAnsi="Arial" w:cs="Arial"/>
        </w:rPr>
        <w:t>objeto</w:t>
      </w:r>
      <w:r w:rsidRPr="006101A1">
        <w:rPr>
          <w:rFonts w:ascii="Arial" w:hAnsi="Arial" w:cs="Arial"/>
          <w:spacing w:val="-4"/>
        </w:rPr>
        <w:t xml:space="preserve"> </w:t>
      </w:r>
      <w:r w:rsidRPr="006101A1">
        <w:rPr>
          <w:rFonts w:ascii="Arial" w:hAnsi="Arial" w:cs="Arial"/>
        </w:rPr>
        <w:t>está relacionado con</w:t>
      </w:r>
      <w:r w:rsidRPr="006101A1">
        <w:rPr>
          <w:rFonts w:ascii="Arial" w:hAnsi="Arial" w:cs="Arial"/>
          <w:spacing w:val="-4"/>
        </w:rPr>
        <w:t xml:space="preserve"> </w:t>
      </w:r>
      <w:r w:rsidRPr="006101A1">
        <w:rPr>
          <w:rFonts w:ascii="Arial" w:hAnsi="Arial" w:cs="Arial"/>
        </w:rPr>
        <w:t>la</w:t>
      </w:r>
      <w:r w:rsidRPr="006101A1">
        <w:rPr>
          <w:rFonts w:ascii="Arial" w:hAnsi="Arial" w:cs="Arial"/>
          <w:spacing w:val="-4"/>
        </w:rPr>
        <w:t xml:space="preserve"> </w:t>
      </w:r>
      <w:r w:rsidRPr="006101A1">
        <w:rPr>
          <w:rFonts w:ascii="Arial" w:hAnsi="Arial" w:cs="Arial"/>
        </w:rPr>
        <w:t>actividad</w:t>
      </w:r>
      <w:r w:rsidRPr="006101A1">
        <w:rPr>
          <w:rFonts w:ascii="Arial" w:hAnsi="Arial" w:cs="Arial"/>
          <w:spacing w:val="-4"/>
        </w:rPr>
        <w:t xml:space="preserve"> </w:t>
      </w:r>
      <w:r w:rsidRPr="006101A1">
        <w:rPr>
          <w:rFonts w:ascii="Arial" w:hAnsi="Arial" w:cs="Arial"/>
        </w:rPr>
        <w:t>de</w:t>
      </w:r>
      <w:r w:rsidRPr="006101A1">
        <w:rPr>
          <w:rFonts w:ascii="Arial" w:hAnsi="Arial" w:cs="Arial"/>
          <w:spacing w:val="-1"/>
        </w:rPr>
        <w:t xml:space="preserve"> </w:t>
      </w:r>
      <w:r w:rsidRPr="006101A1">
        <w:rPr>
          <w:rFonts w:ascii="Arial" w:hAnsi="Arial" w:cs="Arial"/>
        </w:rPr>
        <w:t>la</w:t>
      </w:r>
      <w:r w:rsidRPr="006101A1">
        <w:rPr>
          <w:rFonts w:ascii="Arial" w:hAnsi="Arial" w:cs="Arial"/>
          <w:spacing w:val="-4"/>
        </w:rPr>
        <w:t xml:space="preserve"> </w:t>
      </w:r>
      <w:r w:rsidRPr="006101A1">
        <w:rPr>
          <w:rFonts w:ascii="Arial" w:hAnsi="Arial" w:cs="Arial"/>
        </w:rPr>
        <w:t>Comisión Primera.</w:t>
      </w:r>
    </w:p>
    <w:p w:rsidR="00C6257E" w:rsidRPr="006101A1" w:rsidRDefault="00C6257E" w:rsidP="006101A1">
      <w:pPr>
        <w:pStyle w:val="Prrafodelista"/>
        <w:numPr>
          <w:ilvl w:val="0"/>
          <w:numId w:val="6"/>
        </w:numPr>
        <w:tabs>
          <w:tab w:val="left" w:pos="930"/>
          <w:tab w:val="left" w:pos="931"/>
        </w:tabs>
        <w:ind w:left="426" w:right="41" w:hanging="414"/>
        <w:rPr>
          <w:rFonts w:ascii="Arial" w:hAnsi="Arial" w:cs="Arial"/>
        </w:rPr>
      </w:pPr>
      <w:r>
        <w:rPr>
          <w:rFonts w:ascii="Arial" w:hAnsi="Arial" w:cs="Arial"/>
        </w:rPr>
        <w:t>Trazador de Paz</w:t>
      </w:r>
    </w:p>
    <w:p w:rsidR="00A674E3" w:rsidRPr="006101A1" w:rsidRDefault="00EB7EAD" w:rsidP="006101A1">
      <w:pPr>
        <w:pStyle w:val="Prrafodelista"/>
        <w:numPr>
          <w:ilvl w:val="0"/>
          <w:numId w:val="6"/>
        </w:numPr>
        <w:tabs>
          <w:tab w:val="left" w:pos="930"/>
          <w:tab w:val="left" w:pos="931"/>
        </w:tabs>
        <w:ind w:left="426" w:right="41" w:hanging="414"/>
        <w:rPr>
          <w:rFonts w:ascii="Arial" w:hAnsi="Arial" w:cs="Arial"/>
        </w:rPr>
      </w:pPr>
      <w:r w:rsidRPr="006101A1">
        <w:rPr>
          <w:rFonts w:ascii="Arial" w:hAnsi="Arial" w:cs="Arial"/>
        </w:rPr>
        <w:t>Consideraciones</w:t>
      </w:r>
      <w:r w:rsidRPr="006101A1">
        <w:rPr>
          <w:rFonts w:ascii="Arial" w:hAnsi="Arial" w:cs="Arial"/>
          <w:spacing w:val="-4"/>
        </w:rPr>
        <w:t xml:space="preserve"> </w:t>
      </w:r>
      <w:r w:rsidRPr="006101A1">
        <w:rPr>
          <w:rFonts w:ascii="Arial" w:hAnsi="Arial" w:cs="Arial"/>
        </w:rPr>
        <w:t>de</w:t>
      </w:r>
      <w:r w:rsidRPr="006101A1">
        <w:rPr>
          <w:rFonts w:ascii="Arial" w:hAnsi="Arial" w:cs="Arial"/>
          <w:spacing w:val="-1"/>
        </w:rPr>
        <w:t xml:space="preserve"> </w:t>
      </w:r>
      <w:r w:rsidRPr="006101A1">
        <w:rPr>
          <w:rFonts w:ascii="Arial" w:hAnsi="Arial" w:cs="Arial"/>
        </w:rPr>
        <w:t>los</w:t>
      </w:r>
      <w:r w:rsidRPr="006101A1">
        <w:rPr>
          <w:rFonts w:ascii="Arial" w:hAnsi="Arial" w:cs="Arial"/>
          <w:spacing w:val="-4"/>
        </w:rPr>
        <w:t xml:space="preserve"> </w:t>
      </w:r>
      <w:r w:rsidRPr="006101A1">
        <w:rPr>
          <w:rFonts w:ascii="Arial" w:hAnsi="Arial" w:cs="Arial"/>
        </w:rPr>
        <w:t>comisionados</w:t>
      </w:r>
    </w:p>
    <w:p w:rsidR="00A674E3" w:rsidRPr="006101A1" w:rsidRDefault="00EB7EAD" w:rsidP="006101A1">
      <w:pPr>
        <w:pStyle w:val="Prrafodelista"/>
        <w:numPr>
          <w:ilvl w:val="0"/>
          <w:numId w:val="6"/>
        </w:numPr>
        <w:tabs>
          <w:tab w:val="left" w:pos="930"/>
          <w:tab w:val="left" w:pos="931"/>
        </w:tabs>
        <w:ind w:left="426" w:right="41" w:hanging="414"/>
        <w:rPr>
          <w:rFonts w:ascii="Arial" w:hAnsi="Arial" w:cs="Arial"/>
        </w:rPr>
      </w:pPr>
      <w:r w:rsidRPr="006101A1">
        <w:rPr>
          <w:rFonts w:ascii="Arial" w:hAnsi="Arial" w:cs="Arial"/>
        </w:rPr>
        <w:t>Recomendación</w:t>
      </w:r>
    </w:p>
    <w:p w:rsidR="00A674E3" w:rsidRPr="006101A1" w:rsidRDefault="00A674E3" w:rsidP="006101A1">
      <w:pPr>
        <w:pStyle w:val="Textoindependiente"/>
        <w:ind w:right="41"/>
        <w:rPr>
          <w:rFonts w:ascii="Arial" w:hAnsi="Arial" w:cs="Arial"/>
          <w:sz w:val="24"/>
          <w:szCs w:val="24"/>
        </w:rPr>
      </w:pPr>
    </w:p>
    <w:p w:rsidR="00A674E3" w:rsidRPr="006101A1" w:rsidRDefault="00A674E3" w:rsidP="006101A1">
      <w:pPr>
        <w:pStyle w:val="Textoindependiente"/>
        <w:ind w:right="41"/>
        <w:rPr>
          <w:rFonts w:ascii="Arial" w:hAnsi="Arial" w:cs="Arial"/>
          <w:sz w:val="24"/>
          <w:szCs w:val="24"/>
        </w:rPr>
      </w:pPr>
    </w:p>
    <w:p w:rsidR="00A674E3" w:rsidRPr="006101A1" w:rsidRDefault="00EB7EAD" w:rsidP="00727911">
      <w:pPr>
        <w:pStyle w:val="Ttulo1"/>
        <w:ind w:left="0" w:right="41"/>
        <w:jc w:val="left"/>
        <w:rPr>
          <w:u w:val="none"/>
        </w:rPr>
      </w:pPr>
      <w:r w:rsidRPr="006101A1">
        <w:rPr>
          <w:u w:val="none"/>
        </w:rPr>
        <w:t>INTRODUCCIÓN</w:t>
      </w:r>
    </w:p>
    <w:p w:rsidR="00A674E3" w:rsidRPr="006101A1" w:rsidRDefault="00A674E3" w:rsidP="006101A1">
      <w:pPr>
        <w:pStyle w:val="Textoindependiente"/>
        <w:ind w:right="41"/>
        <w:rPr>
          <w:rFonts w:ascii="Arial" w:hAnsi="Arial" w:cs="Arial"/>
          <w:b/>
          <w:sz w:val="24"/>
        </w:rPr>
      </w:pPr>
    </w:p>
    <w:p w:rsidR="00A674E3" w:rsidRPr="006101A1" w:rsidRDefault="00EB7EAD" w:rsidP="00727911">
      <w:pPr>
        <w:pStyle w:val="Textoindependiente"/>
        <w:ind w:right="41"/>
        <w:jc w:val="both"/>
        <w:rPr>
          <w:rFonts w:ascii="Arial" w:hAnsi="Arial" w:cs="Arial"/>
        </w:rPr>
      </w:pPr>
      <w:r w:rsidRPr="006101A1">
        <w:rPr>
          <w:rFonts w:ascii="Arial" w:hAnsi="Arial" w:cs="Arial"/>
        </w:rPr>
        <w:t>Este</w:t>
      </w:r>
      <w:r w:rsidRPr="006101A1">
        <w:rPr>
          <w:rFonts w:ascii="Arial" w:hAnsi="Arial" w:cs="Arial"/>
          <w:spacing w:val="19"/>
        </w:rPr>
        <w:t xml:space="preserve"> </w:t>
      </w:r>
      <w:r w:rsidRPr="006101A1">
        <w:rPr>
          <w:rFonts w:ascii="Arial" w:hAnsi="Arial" w:cs="Arial"/>
        </w:rPr>
        <w:t>informe</w:t>
      </w:r>
      <w:r w:rsidRPr="006101A1">
        <w:rPr>
          <w:rFonts w:ascii="Arial" w:hAnsi="Arial" w:cs="Arial"/>
          <w:spacing w:val="20"/>
        </w:rPr>
        <w:t xml:space="preserve"> </w:t>
      </w:r>
      <w:r w:rsidRPr="006101A1">
        <w:rPr>
          <w:rFonts w:ascii="Arial" w:hAnsi="Arial" w:cs="Arial"/>
        </w:rPr>
        <w:t>se</w:t>
      </w:r>
      <w:r w:rsidRPr="006101A1">
        <w:rPr>
          <w:rFonts w:ascii="Arial" w:hAnsi="Arial" w:cs="Arial"/>
          <w:spacing w:val="20"/>
        </w:rPr>
        <w:t xml:space="preserve"> </w:t>
      </w:r>
      <w:r w:rsidRPr="006101A1">
        <w:rPr>
          <w:rFonts w:ascii="Arial" w:hAnsi="Arial" w:cs="Arial"/>
        </w:rPr>
        <w:t>presenta</w:t>
      </w:r>
      <w:r w:rsidRPr="006101A1">
        <w:rPr>
          <w:rFonts w:ascii="Arial" w:hAnsi="Arial" w:cs="Arial"/>
          <w:spacing w:val="23"/>
        </w:rPr>
        <w:t xml:space="preserve"> </w:t>
      </w:r>
      <w:r w:rsidRPr="006101A1">
        <w:rPr>
          <w:rFonts w:ascii="Arial" w:hAnsi="Arial" w:cs="Arial"/>
        </w:rPr>
        <w:t>a</w:t>
      </w:r>
      <w:r w:rsidRPr="006101A1">
        <w:rPr>
          <w:rFonts w:ascii="Arial" w:hAnsi="Arial" w:cs="Arial"/>
          <w:spacing w:val="20"/>
        </w:rPr>
        <w:t xml:space="preserve"> </w:t>
      </w:r>
      <w:r w:rsidRPr="006101A1">
        <w:rPr>
          <w:rFonts w:ascii="Arial" w:hAnsi="Arial" w:cs="Arial"/>
        </w:rPr>
        <w:t>la</w:t>
      </w:r>
      <w:r w:rsidRPr="006101A1">
        <w:rPr>
          <w:rFonts w:ascii="Arial" w:hAnsi="Arial" w:cs="Arial"/>
          <w:spacing w:val="19"/>
        </w:rPr>
        <w:t xml:space="preserve"> </w:t>
      </w:r>
      <w:r w:rsidRPr="006101A1">
        <w:rPr>
          <w:rFonts w:ascii="Arial" w:hAnsi="Arial" w:cs="Arial"/>
        </w:rPr>
        <w:t>Comisión</w:t>
      </w:r>
      <w:r w:rsidRPr="006101A1">
        <w:rPr>
          <w:rFonts w:ascii="Arial" w:hAnsi="Arial" w:cs="Arial"/>
          <w:spacing w:val="20"/>
        </w:rPr>
        <w:t xml:space="preserve"> </w:t>
      </w:r>
      <w:r w:rsidRPr="006101A1">
        <w:rPr>
          <w:rFonts w:ascii="Arial" w:hAnsi="Arial" w:cs="Arial"/>
        </w:rPr>
        <w:t>Primera</w:t>
      </w:r>
      <w:r w:rsidRPr="006101A1">
        <w:rPr>
          <w:rFonts w:ascii="Arial" w:hAnsi="Arial" w:cs="Arial"/>
          <w:spacing w:val="20"/>
        </w:rPr>
        <w:t xml:space="preserve"> </w:t>
      </w:r>
      <w:r w:rsidRPr="006101A1">
        <w:rPr>
          <w:rFonts w:ascii="Arial" w:hAnsi="Arial" w:cs="Arial"/>
        </w:rPr>
        <w:t>con</w:t>
      </w:r>
      <w:r w:rsidRPr="006101A1">
        <w:rPr>
          <w:rFonts w:ascii="Arial" w:hAnsi="Arial" w:cs="Arial"/>
          <w:spacing w:val="19"/>
        </w:rPr>
        <w:t xml:space="preserve"> </w:t>
      </w:r>
      <w:r w:rsidRPr="006101A1">
        <w:rPr>
          <w:rFonts w:ascii="Arial" w:hAnsi="Arial" w:cs="Arial"/>
        </w:rPr>
        <w:t>el</w:t>
      </w:r>
      <w:r w:rsidRPr="006101A1">
        <w:rPr>
          <w:rFonts w:ascii="Arial" w:hAnsi="Arial" w:cs="Arial"/>
          <w:spacing w:val="17"/>
        </w:rPr>
        <w:t xml:space="preserve"> </w:t>
      </w:r>
      <w:r w:rsidRPr="006101A1">
        <w:rPr>
          <w:rFonts w:ascii="Arial" w:hAnsi="Arial" w:cs="Arial"/>
        </w:rPr>
        <w:t>objeto</w:t>
      </w:r>
      <w:r w:rsidRPr="006101A1">
        <w:rPr>
          <w:rFonts w:ascii="Arial" w:hAnsi="Arial" w:cs="Arial"/>
          <w:spacing w:val="20"/>
        </w:rPr>
        <w:t xml:space="preserve"> </w:t>
      </w:r>
      <w:r w:rsidRPr="006101A1">
        <w:rPr>
          <w:rFonts w:ascii="Arial" w:hAnsi="Arial" w:cs="Arial"/>
        </w:rPr>
        <w:t>de</w:t>
      </w:r>
      <w:r w:rsidRPr="006101A1">
        <w:rPr>
          <w:rFonts w:ascii="Arial" w:hAnsi="Arial" w:cs="Arial"/>
          <w:spacing w:val="20"/>
        </w:rPr>
        <w:t xml:space="preserve"> </w:t>
      </w:r>
      <w:r w:rsidRPr="006101A1">
        <w:rPr>
          <w:rFonts w:ascii="Arial" w:hAnsi="Arial" w:cs="Arial"/>
        </w:rPr>
        <w:t>que</w:t>
      </w:r>
      <w:r w:rsidRPr="006101A1">
        <w:rPr>
          <w:rFonts w:ascii="Arial" w:hAnsi="Arial" w:cs="Arial"/>
          <w:spacing w:val="19"/>
        </w:rPr>
        <w:t xml:space="preserve"> </w:t>
      </w:r>
      <w:r w:rsidRPr="006101A1">
        <w:rPr>
          <w:rFonts w:ascii="Arial" w:hAnsi="Arial" w:cs="Arial"/>
        </w:rPr>
        <w:t>las</w:t>
      </w:r>
      <w:r w:rsidRPr="006101A1">
        <w:rPr>
          <w:rFonts w:ascii="Arial" w:hAnsi="Arial" w:cs="Arial"/>
          <w:spacing w:val="18"/>
        </w:rPr>
        <w:t xml:space="preserve"> </w:t>
      </w:r>
      <w:r w:rsidRPr="006101A1">
        <w:rPr>
          <w:rFonts w:ascii="Arial" w:hAnsi="Arial" w:cs="Arial"/>
        </w:rPr>
        <w:t>observaciones</w:t>
      </w:r>
      <w:r w:rsidRPr="006101A1">
        <w:rPr>
          <w:rFonts w:ascii="Arial" w:hAnsi="Arial" w:cs="Arial"/>
          <w:spacing w:val="-59"/>
        </w:rPr>
        <w:t xml:space="preserve"> </w:t>
      </w:r>
      <w:r w:rsidRPr="006101A1">
        <w:rPr>
          <w:rFonts w:ascii="Arial" w:hAnsi="Arial" w:cs="Arial"/>
        </w:rPr>
        <w:t>de las entidades y las recomendaciones formuladas sean atendidas por el Ministro de</w:t>
      </w:r>
      <w:r w:rsidRPr="006101A1">
        <w:rPr>
          <w:rFonts w:ascii="Arial" w:hAnsi="Arial" w:cs="Arial"/>
          <w:spacing w:val="1"/>
        </w:rPr>
        <w:t xml:space="preserve"> </w:t>
      </w:r>
      <w:r w:rsidRPr="006101A1">
        <w:rPr>
          <w:rFonts w:ascii="Arial" w:hAnsi="Arial" w:cs="Arial"/>
        </w:rPr>
        <w:t>Hacienda y Crédito Público y las Comisiones Económicas del Congreso de la República</w:t>
      </w:r>
      <w:r w:rsidRPr="006101A1">
        <w:rPr>
          <w:rFonts w:ascii="Arial" w:hAnsi="Arial" w:cs="Arial"/>
          <w:spacing w:val="1"/>
        </w:rPr>
        <w:t xml:space="preserve"> </w:t>
      </w:r>
      <w:r w:rsidRPr="006101A1">
        <w:rPr>
          <w:rFonts w:ascii="Arial" w:hAnsi="Arial" w:cs="Arial"/>
        </w:rPr>
        <w:t>antes de la aprobación del proyecto en primer debate por parte de las Comisiones (</w:t>
      </w:r>
      <w:r w:rsidRPr="00A90641">
        <w:rPr>
          <w:rFonts w:ascii="Arial" w:hAnsi="Arial" w:cs="Arial"/>
        </w:rPr>
        <w:t>2</w:t>
      </w:r>
      <w:r w:rsidR="00A90641">
        <w:rPr>
          <w:rFonts w:ascii="Arial" w:hAnsi="Arial" w:cs="Arial"/>
        </w:rPr>
        <w:t>5</w:t>
      </w:r>
      <w:r w:rsidRPr="006101A1">
        <w:rPr>
          <w:rFonts w:ascii="Arial" w:hAnsi="Arial" w:cs="Arial"/>
        </w:rPr>
        <w:t xml:space="preserve"> de</w:t>
      </w:r>
      <w:r w:rsidRPr="006101A1">
        <w:rPr>
          <w:rFonts w:ascii="Arial" w:hAnsi="Arial" w:cs="Arial"/>
          <w:spacing w:val="1"/>
        </w:rPr>
        <w:t xml:space="preserve"> </w:t>
      </w:r>
      <w:r w:rsidRPr="006101A1">
        <w:rPr>
          <w:rFonts w:ascii="Arial" w:hAnsi="Arial" w:cs="Arial"/>
        </w:rPr>
        <w:t>septiembre),</w:t>
      </w:r>
      <w:r w:rsidRPr="006101A1">
        <w:rPr>
          <w:rFonts w:ascii="Arial" w:hAnsi="Arial" w:cs="Arial"/>
          <w:spacing w:val="-5"/>
        </w:rPr>
        <w:t xml:space="preserve"> </w:t>
      </w:r>
      <w:r w:rsidRPr="006101A1">
        <w:rPr>
          <w:rFonts w:ascii="Arial" w:hAnsi="Arial" w:cs="Arial"/>
        </w:rPr>
        <w:t>de</w:t>
      </w:r>
      <w:r w:rsidRPr="006101A1">
        <w:rPr>
          <w:rFonts w:ascii="Arial" w:hAnsi="Arial" w:cs="Arial"/>
          <w:spacing w:val="-4"/>
        </w:rPr>
        <w:t xml:space="preserve"> </w:t>
      </w:r>
      <w:r w:rsidRPr="006101A1">
        <w:rPr>
          <w:rFonts w:ascii="Arial" w:hAnsi="Arial" w:cs="Arial"/>
        </w:rPr>
        <w:t>conformidad</w:t>
      </w:r>
      <w:r w:rsidRPr="006101A1">
        <w:rPr>
          <w:rFonts w:ascii="Arial" w:hAnsi="Arial" w:cs="Arial"/>
          <w:spacing w:val="-4"/>
        </w:rPr>
        <w:t xml:space="preserve"> </w:t>
      </w:r>
      <w:r w:rsidRPr="006101A1">
        <w:rPr>
          <w:rFonts w:ascii="Arial" w:hAnsi="Arial" w:cs="Arial"/>
        </w:rPr>
        <w:t>con</w:t>
      </w:r>
      <w:r w:rsidRPr="006101A1">
        <w:rPr>
          <w:rFonts w:ascii="Arial" w:hAnsi="Arial" w:cs="Arial"/>
          <w:spacing w:val="1"/>
        </w:rPr>
        <w:t xml:space="preserve"> </w:t>
      </w:r>
      <w:r w:rsidRPr="006101A1">
        <w:rPr>
          <w:rFonts w:ascii="Arial" w:hAnsi="Arial" w:cs="Arial"/>
        </w:rPr>
        <w:t>los</w:t>
      </w:r>
      <w:r w:rsidRPr="006101A1">
        <w:rPr>
          <w:rFonts w:ascii="Arial" w:hAnsi="Arial" w:cs="Arial"/>
          <w:spacing w:val="-6"/>
        </w:rPr>
        <w:t xml:space="preserve"> </w:t>
      </w:r>
      <w:r w:rsidRPr="006101A1">
        <w:rPr>
          <w:rFonts w:ascii="Arial" w:hAnsi="Arial" w:cs="Arial"/>
        </w:rPr>
        <w:t>parámetros</w:t>
      </w:r>
      <w:r w:rsidRPr="006101A1">
        <w:rPr>
          <w:rFonts w:ascii="Arial" w:hAnsi="Arial" w:cs="Arial"/>
          <w:spacing w:val="-10"/>
        </w:rPr>
        <w:t xml:space="preserve"> </w:t>
      </w:r>
      <w:r w:rsidRPr="006101A1">
        <w:rPr>
          <w:rFonts w:ascii="Arial" w:hAnsi="Arial" w:cs="Arial"/>
        </w:rPr>
        <w:t>establecidos</w:t>
      </w:r>
      <w:r w:rsidRPr="006101A1">
        <w:rPr>
          <w:rFonts w:ascii="Arial" w:hAnsi="Arial" w:cs="Arial"/>
          <w:spacing w:val="-6"/>
        </w:rPr>
        <w:t xml:space="preserve"> </w:t>
      </w:r>
      <w:r w:rsidRPr="006101A1">
        <w:rPr>
          <w:rFonts w:ascii="Arial" w:hAnsi="Arial" w:cs="Arial"/>
        </w:rPr>
        <w:t>en</w:t>
      </w:r>
      <w:r w:rsidRPr="006101A1">
        <w:rPr>
          <w:rFonts w:ascii="Arial" w:hAnsi="Arial" w:cs="Arial"/>
          <w:spacing w:val="-4"/>
        </w:rPr>
        <w:t xml:space="preserve"> </w:t>
      </w:r>
      <w:r w:rsidRPr="006101A1">
        <w:rPr>
          <w:rFonts w:ascii="Arial" w:hAnsi="Arial" w:cs="Arial"/>
        </w:rPr>
        <w:t>el</w:t>
      </w:r>
      <w:r w:rsidRPr="006101A1">
        <w:rPr>
          <w:rFonts w:ascii="Arial" w:hAnsi="Arial" w:cs="Arial"/>
          <w:spacing w:val="-1"/>
        </w:rPr>
        <w:t xml:space="preserve"> </w:t>
      </w:r>
      <w:r w:rsidRPr="006101A1">
        <w:rPr>
          <w:rFonts w:ascii="Arial" w:hAnsi="Arial" w:cs="Arial"/>
        </w:rPr>
        <w:t>artículo 56 del</w:t>
      </w:r>
      <w:r w:rsidRPr="006101A1">
        <w:rPr>
          <w:rFonts w:ascii="Arial" w:hAnsi="Arial" w:cs="Arial"/>
          <w:spacing w:val="-2"/>
        </w:rPr>
        <w:t xml:space="preserve"> </w:t>
      </w:r>
      <w:r w:rsidRPr="006101A1">
        <w:rPr>
          <w:rFonts w:ascii="Arial" w:hAnsi="Arial" w:cs="Arial"/>
        </w:rPr>
        <w:t>Decreto</w:t>
      </w:r>
      <w:r w:rsidR="006101A1" w:rsidRPr="006101A1">
        <w:rPr>
          <w:rFonts w:ascii="Arial" w:hAnsi="Arial" w:cs="Arial"/>
        </w:rPr>
        <w:t xml:space="preserve"> </w:t>
      </w:r>
      <w:r w:rsidRPr="006101A1">
        <w:rPr>
          <w:rFonts w:ascii="Arial" w:hAnsi="Arial" w:cs="Arial"/>
        </w:rPr>
        <w:t>111 de 1196 “</w:t>
      </w:r>
      <w:r w:rsidRPr="006101A1">
        <w:rPr>
          <w:rFonts w:ascii="Arial" w:hAnsi="Arial" w:cs="Arial"/>
          <w:i/>
        </w:rPr>
        <w:t>Por el cual se compilan la Ley 38 de 1989, la Ley 179 de 1994 y la Ley 225</w:t>
      </w:r>
      <w:r w:rsidRPr="006101A1">
        <w:rPr>
          <w:rFonts w:ascii="Arial" w:hAnsi="Arial" w:cs="Arial"/>
          <w:i/>
          <w:spacing w:val="1"/>
        </w:rPr>
        <w:t xml:space="preserve"> </w:t>
      </w:r>
      <w:r w:rsidRPr="006101A1">
        <w:rPr>
          <w:rFonts w:ascii="Arial" w:hAnsi="Arial" w:cs="Arial"/>
          <w:i/>
        </w:rPr>
        <w:t>de</w:t>
      </w:r>
      <w:r w:rsidRPr="006101A1">
        <w:rPr>
          <w:rFonts w:ascii="Arial" w:hAnsi="Arial" w:cs="Arial"/>
          <w:i/>
          <w:spacing w:val="-3"/>
        </w:rPr>
        <w:t xml:space="preserve"> </w:t>
      </w:r>
      <w:r w:rsidRPr="006101A1">
        <w:rPr>
          <w:rFonts w:ascii="Arial" w:hAnsi="Arial" w:cs="Arial"/>
          <w:i/>
        </w:rPr>
        <w:t>1995</w:t>
      </w:r>
      <w:r w:rsidRPr="006101A1">
        <w:rPr>
          <w:rFonts w:ascii="Arial" w:hAnsi="Arial" w:cs="Arial"/>
          <w:i/>
          <w:spacing w:val="-2"/>
        </w:rPr>
        <w:t xml:space="preserve"> </w:t>
      </w:r>
      <w:r w:rsidRPr="006101A1">
        <w:rPr>
          <w:rFonts w:ascii="Arial" w:hAnsi="Arial" w:cs="Arial"/>
          <w:i/>
        </w:rPr>
        <w:t>que</w:t>
      </w:r>
      <w:r w:rsidRPr="006101A1">
        <w:rPr>
          <w:rFonts w:ascii="Arial" w:hAnsi="Arial" w:cs="Arial"/>
          <w:i/>
          <w:spacing w:val="-2"/>
        </w:rPr>
        <w:t xml:space="preserve"> </w:t>
      </w:r>
      <w:r w:rsidRPr="006101A1">
        <w:rPr>
          <w:rFonts w:ascii="Arial" w:hAnsi="Arial" w:cs="Arial"/>
          <w:i/>
        </w:rPr>
        <w:t>conforman</w:t>
      </w:r>
      <w:r w:rsidRPr="006101A1">
        <w:rPr>
          <w:rFonts w:ascii="Arial" w:hAnsi="Arial" w:cs="Arial"/>
          <w:i/>
          <w:spacing w:val="-2"/>
        </w:rPr>
        <w:t xml:space="preserve"> </w:t>
      </w:r>
      <w:r w:rsidRPr="006101A1">
        <w:rPr>
          <w:rFonts w:ascii="Arial" w:hAnsi="Arial" w:cs="Arial"/>
          <w:i/>
        </w:rPr>
        <w:t>el estatuto</w:t>
      </w:r>
      <w:r w:rsidRPr="006101A1">
        <w:rPr>
          <w:rFonts w:ascii="Arial" w:hAnsi="Arial" w:cs="Arial"/>
          <w:i/>
          <w:spacing w:val="-2"/>
        </w:rPr>
        <w:t xml:space="preserve"> </w:t>
      </w:r>
      <w:r w:rsidRPr="006101A1">
        <w:rPr>
          <w:rFonts w:ascii="Arial" w:hAnsi="Arial" w:cs="Arial"/>
          <w:i/>
        </w:rPr>
        <w:t>orgánico</w:t>
      </w:r>
      <w:r w:rsidRPr="006101A1">
        <w:rPr>
          <w:rFonts w:ascii="Arial" w:hAnsi="Arial" w:cs="Arial"/>
          <w:i/>
          <w:spacing w:val="-2"/>
        </w:rPr>
        <w:t xml:space="preserve"> </w:t>
      </w:r>
      <w:r w:rsidRPr="006101A1">
        <w:rPr>
          <w:rFonts w:ascii="Arial" w:hAnsi="Arial" w:cs="Arial"/>
          <w:i/>
        </w:rPr>
        <w:t>del</w:t>
      </w:r>
      <w:r w:rsidRPr="006101A1">
        <w:rPr>
          <w:rFonts w:ascii="Arial" w:hAnsi="Arial" w:cs="Arial"/>
          <w:i/>
          <w:spacing w:val="-1"/>
        </w:rPr>
        <w:t xml:space="preserve"> </w:t>
      </w:r>
      <w:r w:rsidRPr="006101A1">
        <w:rPr>
          <w:rFonts w:ascii="Arial" w:hAnsi="Arial" w:cs="Arial"/>
          <w:i/>
        </w:rPr>
        <w:t>presupuesto</w:t>
      </w:r>
      <w:r w:rsidRPr="006101A1">
        <w:rPr>
          <w:rFonts w:ascii="Arial" w:hAnsi="Arial" w:cs="Arial"/>
        </w:rPr>
        <w:t>”.</w:t>
      </w:r>
    </w:p>
    <w:p w:rsidR="00A674E3" w:rsidRPr="006101A1" w:rsidRDefault="00A674E3" w:rsidP="00727911">
      <w:pPr>
        <w:pStyle w:val="Textoindependiente"/>
        <w:spacing w:before="8"/>
        <w:ind w:right="41"/>
        <w:rPr>
          <w:rFonts w:ascii="Arial" w:hAnsi="Arial" w:cs="Arial"/>
          <w:sz w:val="24"/>
        </w:rPr>
      </w:pPr>
    </w:p>
    <w:p w:rsidR="00A674E3" w:rsidRPr="00727911" w:rsidRDefault="00EB7EAD" w:rsidP="00727911">
      <w:pPr>
        <w:pStyle w:val="Textoindependiente"/>
        <w:ind w:right="41"/>
        <w:jc w:val="both"/>
        <w:rPr>
          <w:rFonts w:ascii="Arial" w:hAnsi="Arial" w:cs="Arial"/>
        </w:rPr>
      </w:pPr>
      <w:r w:rsidRPr="00727911">
        <w:rPr>
          <w:rFonts w:ascii="Arial" w:hAnsi="Arial" w:cs="Arial"/>
        </w:rPr>
        <w:t>Esta Comisión,</w:t>
      </w:r>
      <w:r w:rsidRPr="00727911">
        <w:rPr>
          <w:rFonts w:ascii="Arial" w:hAnsi="Arial" w:cs="Arial"/>
          <w:spacing w:val="1"/>
        </w:rPr>
        <w:t xml:space="preserve"> </w:t>
      </w:r>
      <w:r w:rsidRPr="00727911">
        <w:rPr>
          <w:rFonts w:ascii="Arial" w:hAnsi="Arial" w:cs="Arial"/>
        </w:rPr>
        <w:t>en</w:t>
      </w:r>
      <w:r w:rsidRPr="00727911">
        <w:rPr>
          <w:rFonts w:ascii="Arial" w:hAnsi="Arial" w:cs="Arial"/>
          <w:spacing w:val="6"/>
        </w:rPr>
        <w:t xml:space="preserve"> </w:t>
      </w:r>
      <w:r w:rsidRPr="00727911">
        <w:rPr>
          <w:rFonts w:ascii="Arial" w:hAnsi="Arial" w:cs="Arial"/>
        </w:rPr>
        <w:t>concordancia</w:t>
      </w:r>
      <w:r w:rsidRPr="00727911">
        <w:rPr>
          <w:rFonts w:ascii="Arial" w:hAnsi="Arial" w:cs="Arial"/>
          <w:spacing w:val="1"/>
        </w:rPr>
        <w:t xml:space="preserve"> </w:t>
      </w:r>
      <w:r w:rsidRPr="00727911">
        <w:rPr>
          <w:rFonts w:ascii="Arial" w:hAnsi="Arial" w:cs="Arial"/>
        </w:rPr>
        <w:t>con el</w:t>
      </w:r>
      <w:r w:rsidRPr="00727911">
        <w:rPr>
          <w:rFonts w:ascii="Arial" w:hAnsi="Arial" w:cs="Arial"/>
          <w:spacing w:val="6"/>
        </w:rPr>
        <w:t xml:space="preserve"> </w:t>
      </w:r>
      <w:r w:rsidRPr="00727911">
        <w:rPr>
          <w:rFonts w:ascii="Arial" w:hAnsi="Arial" w:cs="Arial"/>
        </w:rPr>
        <w:t>artículo</w:t>
      </w:r>
      <w:r w:rsidRPr="00727911">
        <w:rPr>
          <w:rFonts w:ascii="Arial" w:hAnsi="Arial" w:cs="Arial"/>
          <w:spacing w:val="1"/>
        </w:rPr>
        <w:t xml:space="preserve"> </w:t>
      </w:r>
      <w:r w:rsidRPr="00727911">
        <w:rPr>
          <w:rFonts w:ascii="Arial" w:hAnsi="Arial" w:cs="Arial"/>
        </w:rPr>
        <w:t>4</w:t>
      </w:r>
      <w:r w:rsidRPr="00727911">
        <w:rPr>
          <w:rFonts w:ascii="Arial" w:hAnsi="Arial" w:cs="Arial"/>
          <w:spacing w:val="1"/>
        </w:rPr>
        <w:t xml:space="preserve"> </w:t>
      </w:r>
      <w:r w:rsidRPr="00727911">
        <w:rPr>
          <w:rFonts w:ascii="Arial" w:hAnsi="Arial" w:cs="Arial"/>
        </w:rPr>
        <w:t>de</w:t>
      </w:r>
      <w:r w:rsidRPr="00727911">
        <w:rPr>
          <w:rFonts w:ascii="Arial" w:hAnsi="Arial" w:cs="Arial"/>
          <w:spacing w:val="5"/>
        </w:rPr>
        <w:t xml:space="preserve"> </w:t>
      </w:r>
      <w:r w:rsidRPr="00727911">
        <w:rPr>
          <w:rFonts w:ascii="Arial" w:hAnsi="Arial" w:cs="Arial"/>
        </w:rPr>
        <w:t>la</w:t>
      </w:r>
      <w:r w:rsidRPr="00727911">
        <w:rPr>
          <w:rFonts w:ascii="Arial" w:hAnsi="Arial" w:cs="Arial"/>
          <w:spacing w:val="1"/>
        </w:rPr>
        <w:t xml:space="preserve"> </w:t>
      </w:r>
      <w:r w:rsidRPr="00727911">
        <w:rPr>
          <w:rFonts w:ascii="Arial" w:hAnsi="Arial" w:cs="Arial"/>
        </w:rPr>
        <w:t>Ley</w:t>
      </w:r>
      <w:r w:rsidRPr="00727911">
        <w:rPr>
          <w:rFonts w:ascii="Arial" w:hAnsi="Arial" w:cs="Arial"/>
          <w:spacing w:val="-1"/>
        </w:rPr>
        <w:t xml:space="preserve"> </w:t>
      </w:r>
      <w:r w:rsidRPr="00727911">
        <w:rPr>
          <w:rFonts w:ascii="Arial" w:hAnsi="Arial" w:cs="Arial"/>
        </w:rPr>
        <w:t>3</w:t>
      </w:r>
      <w:r w:rsidRPr="00727911">
        <w:rPr>
          <w:rFonts w:ascii="Arial" w:hAnsi="Arial" w:cs="Arial"/>
          <w:spacing w:val="1"/>
        </w:rPr>
        <w:t xml:space="preserve"> </w:t>
      </w:r>
      <w:r w:rsidRPr="00727911">
        <w:rPr>
          <w:rFonts w:ascii="Arial" w:hAnsi="Arial" w:cs="Arial"/>
        </w:rPr>
        <w:t>de</w:t>
      </w:r>
      <w:r w:rsidRPr="00727911">
        <w:rPr>
          <w:rFonts w:ascii="Arial" w:hAnsi="Arial" w:cs="Arial"/>
          <w:spacing w:val="1"/>
        </w:rPr>
        <w:t xml:space="preserve"> </w:t>
      </w:r>
      <w:r w:rsidRPr="00727911">
        <w:rPr>
          <w:rFonts w:ascii="Arial" w:hAnsi="Arial" w:cs="Arial"/>
        </w:rPr>
        <w:t>1992</w:t>
      </w:r>
      <w:r w:rsidRPr="00727911">
        <w:rPr>
          <w:rFonts w:ascii="Arial" w:hAnsi="Arial" w:cs="Arial"/>
          <w:spacing w:val="7"/>
        </w:rPr>
        <w:t xml:space="preserve"> </w:t>
      </w:r>
      <w:r w:rsidRPr="00727911">
        <w:rPr>
          <w:rFonts w:ascii="Arial" w:hAnsi="Arial" w:cs="Arial"/>
        </w:rPr>
        <w:t>y</w:t>
      </w:r>
      <w:r w:rsidRPr="00727911">
        <w:rPr>
          <w:rFonts w:ascii="Arial" w:hAnsi="Arial" w:cs="Arial"/>
          <w:spacing w:val="4"/>
        </w:rPr>
        <w:t xml:space="preserve"> </w:t>
      </w:r>
      <w:r w:rsidRPr="00727911">
        <w:rPr>
          <w:rFonts w:ascii="Arial" w:hAnsi="Arial" w:cs="Arial"/>
        </w:rPr>
        <w:t>los artículos</w:t>
      </w:r>
      <w:r w:rsidRPr="00727911">
        <w:rPr>
          <w:rFonts w:ascii="Arial" w:hAnsi="Arial" w:cs="Arial"/>
          <w:spacing w:val="-1"/>
        </w:rPr>
        <w:t xml:space="preserve"> </w:t>
      </w:r>
      <w:r w:rsidRPr="00727911">
        <w:rPr>
          <w:rFonts w:ascii="Arial" w:hAnsi="Arial" w:cs="Arial"/>
        </w:rPr>
        <w:t>342 y</w:t>
      </w:r>
      <w:r w:rsidR="006101A1" w:rsidRPr="00727911">
        <w:rPr>
          <w:rFonts w:ascii="Arial" w:hAnsi="Arial" w:cs="Arial"/>
        </w:rPr>
        <w:t xml:space="preserve"> </w:t>
      </w:r>
      <w:r w:rsidRPr="00727911">
        <w:rPr>
          <w:rFonts w:ascii="Arial" w:hAnsi="Arial" w:cs="Arial"/>
        </w:rPr>
        <w:t>346 de la Constitución Política de Colombia, los cuales estipulan que “cada comisión</w:t>
      </w:r>
      <w:r w:rsidRPr="00727911">
        <w:rPr>
          <w:rFonts w:ascii="Arial" w:hAnsi="Arial" w:cs="Arial"/>
          <w:spacing w:val="1"/>
        </w:rPr>
        <w:t xml:space="preserve"> </w:t>
      </w:r>
      <w:r w:rsidRPr="00727911">
        <w:rPr>
          <w:rFonts w:ascii="Arial" w:hAnsi="Arial" w:cs="Arial"/>
        </w:rPr>
        <w:t>rendirá</w:t>
      </w:r>
      <w:r w:rsidRPr="00727911">
        <w:rPr>
          <w:rFonts w:ascii="Arial" w:hAnsi="Arial" w:cs="Arial"/>
          <w:spacing w:val="1"/>
        </w:rPr>
        <w:t xml:space="preserve"> </w:t>
      </w:r>
      <w:r w:rsidRPr="00727911">
        <w:rPr>
          <w:rFonts w:ascii="Arial" w:hAnsi="Arial" w:cs="Arial"/>
        </w:rPr>
        <w:t>informes</w:t>
      </w:r>
      <w:r w:rsidRPr="00727911">
        <w:rPr>
          <w:rFonts w:ascii="Arial" w:hAnsi="Arial" w:cs="Arial"/>
          <w:spacing w:val="1"/>
        </w:rPr>
        <w:t xml:space="preserve"> </w:t>
      </w:r>
      <w:r w:rsidRPr="00727911">
        <w:rPr>
          <w:rFonts w:ascii="Arial" w:hAnsi="Arial" w:cs="Arial"/>
        </w:rPr>
        <w:t>y</w:t>
      </w:r>
      <w:r w:rsidRPr="00727911">
        <w:rPr>
          <w:rFonts w:ascii="Arial" w:hAnsi="Arial" w:cs="Arial"/>
          <w:spacing w:val="1"/>
        </w:rPr>
        <w:t xml:space="preserve"> </w:t>
      </w:r>
      <w:r w:rsidRPr="00727911">
        <w:rPr>
          <w:rFonts w:ascii="Arial" w:hAnsi="Arial" w:cs="Arial"/>
        </w:rPr>
        <w:t>recomendaciones</w:t>
      </w:r>
      <w:r w:rsidRPr="00727911">
        <w:rPr>
          <w:rFonts w:ascii="Arial" w:hAnsi="Arial" w:cs="Arial"/>
          <w:spacing w:val="1"/>
        </w:rPr>
        <w:t xml:space="preserve"> </w:t>
      </w:r>
      <w:r w:rsidRPr="00727911">
        <w:rPr>
          <w:rFonts w:ascii="Arial" w:hAnsi="Arial" w:cs="Arial"/>
        </w:rPr>
        <w:t>sobre</w:t>
      </w:r>
      <w:r w:rsidRPr="00727911">
        <w:rPr>
          <w:rFonts w:ascii="Arial" w:hAnsi="Arial" w:cs="Arial"/>
          <w:spacing w:val="1"/>
        </w:rPr>
        <w:t xml:space="preserve"> </w:t>
      </w:r>
      <w:r w:rsidRPr="00727911">
        <w:rPr>
          <w:rFonts w:ascii="Arial" w:hAnsi="Arial" w:cs="Arial"/>
        </w:rPr>
        <w:t>los</w:t>
      </w:r>
      <w:r w:rsidRPr="00727911">
        <w:rPr>
          <w:rFonts w:ascii="Arial" w:hAnsi="Arial" w:cs="Arial"/>
          <w:spacing w:val="1"/>
        </w:rPr>
        <w:t xml:space="preserve"> </w:t>
      </w:r>
      <w:r w:rsidRPr="00727911">
        <w:rPr>
          <w:rFonts w:ascii="Arial" w:hAnsi="Arial" w:cs="Arial"/>
        </w:rPr>
        <w:t>temas</w:t>
      </w:r>
      <w:r w:rsidRPr="00727911">
        <w:rPr>
          <w:rFonts w:ascii="Arial" w:hAnsi="Arial" w:cs="Arial"/>
          <w:spacing w:val="1"/>
        </w:rPr>
        <w:t xml:space="preserve"> </w:t>
      </w:r>
      <w:r w:rsidRPr="00727911">
        <w:rPr>
          <w:rFonts w:ascii="Arial" w:hAnsi="Arial" w:cs="Arial"/>
        </w:rPr>
        <w:t>de</w:t>
      </w:r>
      <w:r w:rsidRPr="00727911">
        <w:rPr>
          <w:rFonts w:ascii="Arial" w:hAnsi="Arial" w:cs="Arial"/>
          <w:spacing w:val="1"/>
        </w:rPr>
        <w:t xml:space="preserve"> </w:t>
      </w:r>
      <w:r w:rsidRPr="00727911">
        <w:rPr>
          <w:rFonts w:ascii="Arial" w:hAnsi="Arial" w:cs="Arial"/>
        </w:rPr>
        <w:t>su</w:t>
      </w:r>
      <w:r w:rsidRPr="00727911">
        <w:rPr>
          <w:rFonts w:ascii="Arial" w:hAnsi="Arial" w:cs="Arial"/>
          <w:spacing w:val="1"/>
        </w:rPr>
        <w:t xml:space="preserve"> </w:t>
      </w:r>
      <w:r w:rsidRPr="00727911">
        <w:rPr>
          <w:rFonts w:ascii="Arial" w:hAnsi="Arial" w:cs="Arial"/>
        </w:rPr>
        <w:t>conocimiento</w:t>
      </w:r>
      <w:r w:rsidRPr="00727911">
        <w:rPr>
          <w:rFonts w:ascii="Arial" w:hAnsi="Arial" w:cs="Arial"/>
          <w:spacing w:val="1"/>
        </w:rPr>
        <w:t xml:space="preserve"> </w:t>
      </w:r>
      <w:r w:rsidRPr="00727911">
        <w:rPr>
          <w:rFonts w:ascii="Arial" w:hAnsi="Arial" w:cs="Arial"/>
        </w:rPr>
        <w:t>a</w:t>
      </w:r>
      <w:r w:rsidRPr="00727911">
        <w:rPr>
          <w:rFonts w:ascii="Arial" w:hAnsi="Arial" w:cs="Arial"/>
          <w:spacing w:val="61"/>
        </w:rPr>
        <w:t xml:space="preserve"> </w:t>
      </w:r>
      <w:r w:rsidRPr="00727911">
        <w:rPr>
          <w:rFonts w:ascii="Arial" w:hAnsi="Arial" w:cs="Arial"/>
        </w:rPr>
        <w:t>las</w:t>
      </w:r>
      <w:r w:rsidRPr="00727911">
        <w:rPr>
          <w:rFonts w:ascii="Arial" w:hAnsi="Arial" w:cs="Arial"/>
          <w:spacing w:val="1"/>
        </w:rPr>
        <w:t xml:space="preserve"> </w:t>
      </w:r>
      <w:r w:rsidRPr="00727911">
        <w:rPr>
          <w:rFonts w:ascii="Arial" w:hAnsi="Arial" w:cs="Arial"/>
        </w:rPr>
        <w:t>Comisiones</w:t>
      </w:r>
      <w:r w:rsidRPr="00727911">
        <w:rPr>
          <w:rFonts w:ascii="Arial" w:hAnsi="Arial" w:cs="Arial"/>
          <w:spacing w:val="1"/>
        </w:rPr>
        <w:t xml:space="preserve"> </w:t>
      </w:r>
      <w:r w:rsidRPr="00727911">
        <w:rPr>
          <w:rFonts w:ascii="Arial" w:hAnsi="Arial" w:cs="Arial"/>
        </w:rPr>
        <w:t>Económicas</w:t>
      </w:r>
      <w:r w:rsidRPr="00727911">
        <w:rPr>
          <w:rFonts w:ascii="Arial" w:hAnsi="Arial" w:cs="Arial"/>
          <w:spacing w:val="1"/>
        </w:rPr>
        <w:t xml:space="preserve"> </w:t>
      </w:r>
      <w:r w:rsidRPr="00727911">
        <w:rPr>
          <w:rFonts w:ascii="Arial" w:hAnsi="Arial" w:cs="Arial"/>
        </w:rPr>
        <w:t>Tercera</w:t>
      </w:r>
      <w:r w:rsidRPr="00727911">
        <w:rPr>
          <w:rFonts w:ascii="Arial" w:hAnsi="Arial" w:cs="Arial"/>
          <w:spacing w:val="1"/>
        </w:rPr>
        <w:t xml:space="preserve"> </w:t>
      </w:r>
      <w:r w:rsidRPr="00727911">
        <w:rPr>
          <w:rFonts w:ascii="Arial" w:hAnsi="Arial" w:cs="Arial"/>
        </w:rPr>
        <w:lastRenderedPageBreak/>
        <w:t>y</w:t>
      </w:r>
      <w:r w:rsidRPr="00727911">
        <w:rPr>
          <w:rFonts w:ascii="Arial" w:hAnsi="Arial" w:cs="Arial"/>
          <w:spacing w:val="1"/>
        </w:rPr>
        <w:t xml:space="preserve"> </w:t>
      </w:r>
      <w:r w:rsidRPr="00727911">
        <w:rPr>
          <w:rFonts w:ascii="Arial" w:hAnsi="Arial" w:cs="Arial"/>
        </w:rPr>
        <w:t>Cuarta”,</w:t>
      </w:r>
      <w:r w:rsidRPr="00727911">
        <w:rPr>
          <w:rFonts w:ascii="Arial" w:hAnsi="Arial" w:cs="Arial"/>
          <w:spacing w:val="1"/>
        </w:rPr>
        <w:t xml:space="preserve"> </w:t>
      </w:r>
      <w:r w:rsidRPr="00727911">
        <w:rPr>
          <w:rFonts w:ascii="Arial" w:hAnsi="Arial" w:cs="Arial"/>
        </w:rPr>
        <w:t>presenta</w:t>
      </w:r>
      <w:r w:rsidRPr="00727911">
        <w:rPr>
          <w:rFonts w:ascii="Arial" w:hAnsi="Arial" w:cs="Arial"/>
          <w:spacing w:val="1"/>
        </w:rPr>
        <w:t xml:space="preserve"> </w:t>
      </w:r>
      <w:r w:rsidRPr="00727911">
        <w:rPr>
          <w:rFonts w:ascii="Arial" w:hAnsi="Arial" w:cs="Arial"/>
        </w:rPr>
        <w:t>este</w:t>
      </w:r>
      <w:r w:rsidRPr="00727911">
        <w:rPr>
          <w:rFonts w:ascii="Arial" w:hAnsi="Arial" w:cs="Arial"/>
          <w:spacing w:val="1"/>
        </w:rPr>
        <w:t xml:space="preserve"> </w:t>
      </w:r>
      <w:r w:rsidRPr="00727911">
        <w:rPr>
          <w:rFonts w:ascii="Arial" w:hAnsi="Arial" w:cs="Arial"/>
        </w:rPr>
        <w:t>informe</w:t>
      </w:r>
      <w:r w:rsidRPr="00727911">
        <w:rPr>
          <w:rFonts w:ascii="Arial" w:hAnsi="Arial" w:cs="Arial"/>
          <w:spacing w:val="1"/>
        </w:rPr>
        <w:t xml:space="preserve"> </w:t>
      </w:r>
      <w:r w:rsidRPr="00727911">
        <w:rPr>
          <w:rFonts w:ascii="Arial" w:hAnsi="Arial" w:cs="Arial"/>
        </w:rPr>
        <w:t>con</w:t>
      </w:r>
      <w:r w:rsidRPr="00727911">
        <w:rPr>
          <w:rFonts w:ascii="Arial" w:hAnsi="Arial" w:cs="Arial"/>
          <w:spacing w:val="1"/>
        </w:rPr>
        <w:t xml:space="preserve"> </w:t>
      </w:r>
      <w:r w:rsidRPr="00727911">
        <w:rPr>
          <w:rFonts w:ascii="Arial" w:hAnsi="Arial" w:cs="Arial"/>
        </w:rPr>
        <w:t>relación</w:t>
      </w:r>
      <w:r w:rsidRPr="00727911">
        <w:rPr>
          <w:rFonts w:ascii="Arial" w:hAnsi="Arial" w:cs="Arial"/>
          <w:spacing w:val="1"/>
        </w:rPr>
        <w:t xml:space="preserve"> </w:t>
      </w:r>
      <w:r w:rsidRPr="00727911">
        <w:rPr>
          <w:rFonts w:ascii="Arial" w:hAnsi="Arial" w:cs="Arial"/>
        </w:rPr>
        <w:t>a</w:t>
      </w:r>
      <w:r w:rsidRPr="00727911">
        <w:rPr>
          <w:rFonts w:ascii="Arial" w:hAnsi="Arial" w:cs="Arial"/>
          <w:spacing w:val="1"/>
        </w:rPr>
        <w:t xml:space="preserve"> </w:t>
      </w:r>
      <w:r w:rsidRPr="00727911">
        <w:rPr>
          <w:rFonts w:ascii="Arial" w:hAnsi="Arial" w:cs="Arial"/>
        </w:rPr>
        <w:t>lo</w:t>
      </w:r>
      <w:r w:rsidRPr="00727911">
        <w:rPr>
          <w:rFonts w:ascii="Arial" w:hAnsi="Arial" w:cs="Arial"/>
          <w:spacing w:val="1"/>
        </w:rPr>
        <w:t xml:space="preserve"> </w:t>
      </w:r>
      <w:r w:rsidRPr="00727911">
        <w:rPr>
          <w:rFonts w:ascii="Arial" w:hAnsi="Arial" w:cs="Arial"/>
        </w:rPr>
        <w:t>dispuesto en el Proyecto de Presupuesto General de la Nación de las entidades de la</w:t>
      </w:r>
      <w:r w:rsidRPr="00727911">
        <w:rPr>
          <w:rFonts w:ascii="Arial" w:hAnsi="Arial" w:cs="Arial"/>
          <w:spacing w:val="1"/>
        </w:rPr>
        <w:t xml:space="preserve"> </w:t>
      </w:r>
      <w:r w:rsidRPr="00727911">
        <w:rPr>
          <w:rFonts w:ascii="Arial" w:hAnsi="Arial" w:cs="Arial"/>
        </w:rPr>
        <w:t>Comisión Primera cuyos temas tratan principalmente sobre el Ministerio del Interior, el</w:t>
      </w:r>
      <w:r w:rsidRPr="00727911">
        <w:rPr>
          <w:rFonts w:ascii="Arial" w:hAnsi="Arial" w:cs="Arial"/>
          <w:spacing w:val="1"/>
        </w:rPr>
        <w:t xml:space="preserve"> </w:t>
      </w:r>
      <w:r w:rsidRPr="00727911">
        <w:rPr>
          <w:rFonts w:ascii="Arial" w:hAnsi="Arial" w:cs="Arial"/>
        </w:rPr>
        <w:t>Ministerio de Justicia y del Derecho, así como los de sus entidades adscritas, además de</w:t>
      </w:r>
      <w:r w:rsidRPr="00727911">
        <w:rPr>
          <w:rFonts w:ascii="Arial" w:hAnsi="Arial" w:cs="Arial"/>
          <w:spacing w:val="1"/>
        </w:rPr>
        <w:t xml:space="preserve"> </w:t>
      </w:r>
      <w:r w:rsidRPr="00727911">
        <w:rPr>
          <w:rFonts w:ascii="Arial" w:hAnsi="Arial" w:cs="Arial"/>
        </w:rPr>
        <w:t>los organismos de Control, Notariado y Registro, la Rama Judicial y Sistema Integral de</w:t>
      </w:r>
      <w:r w:rsidRPr="00727911">
        <w:rPr>
          <w:rFonts w:ascii="Arial" w:hAnsi="Arial" w:cs="Arial"/>
          <w:spacing w:val="1"/>
        </w:rPr>
        <w:t xml:space="preserve"> </w:t>
      </w:r>
      <w:r w:rsidRPr="00727911">
        <w:rPr>
          <w:rFonts w:ascii="Arial" w:hAnsi="Arial" w:cs="Arial"/>
        </w:rPr>
        <w:t>Verdad,</w:t>
      </w:r>
      <w:r w:rsidRPr="00727911">
        <w:rPr>
          <w:rFonts w:ascii="Arial" w:hAnsi="Arial" w:cs="Arial"/>
          <w:spacing w:val="-4"/>
        </w:rPr>
        <w:t xml:space="preserve"> </w:t>
      </w:r>
      <w:r w:rsidRPr="00727911">
        <w:rPr>
          <w:rFonts w:ascii="Arial" w:hAnsi="Arial" w:cs="Arial"/>
        </w:rPr>
        <w:t>Justicia,</w:t>
      </w:r>
      <w:r w:rsidRPr="00727911">
        <w:rPr>
          <w:rFonts w:ascii="Arial" w:hAnsi="Arial" w:cs="Arial"/>
          <w:spacing w:val="2"/>
        </w:rPr>
        <w:t xml:space="preserve"> </w:t>
      </w:r>
      <w:r w:rsidRPr="00727911">
        <w:rPr>
          <w:rFonts w:ascii="Arial" w:hAnsi="Arial" w:cs="Arial"/>
        </w:rPr>
        <w:t>Reparación</w:t>
      </w:r>
      <w:r w:rsidRPr="00727911">
        <w:rPr>
          <w:rFonts w:ascii="Arial" w:hAnsi="Arial" w:cs="Arial"/>
          <w:spacing w:val="2"/>
        </w:rPr>
        <w:t xml:space="preserve"> </w:t>
      </w:r>
      <w:r w:rsidRPr="00727911">
        <w:rPr>
          <w:rFonts w:ascii="Arial" w:hAnsi="Arial" w:cs="Arial"/>
        </w:rPr>
        <w:t>y</w:t>
      </w:r>
      <w:r w:rsidRPr="00727911">
        <w:rPr>
          <w:rFonts w:ascii="Arial" w:hAnsi="Arial" w:cs="Arial"/>
          <w:spacing w:val="-5"/>
        </w:rPr>
        <w:t xml:space="preserve"> </w:t>
      </w:r>
      <w:r w:rsidRPr="00727911">
        <w:rPr>
          <w:rFonts w:ascii="Arial" w:hAnsi="Arial" w:cs="Arial"/>
        </w:rPr>
        <w:t>No</w:t>
      </w:r>
      <w:r w:rsidRPr="00727911">
        <w:rPr>
          <w:rFonts w:ascii="Arial" w:hAnsi="Arial" w:cs="Arial"/>
          <w:spacing w:val="2"/>
        </w:rPr>
        <w:t xml:space="preserve"> </w:t>
      </w:r>
      <w:r w:rsidRPr="00727911">
        <w:rPr>
          <w:rFonts w:ascii="Arial" w:hAnsi="Arial" w:cs="Arial"/>
        </w:rPr>
        <w:t>repetición.</w:t>
      </w:r>
    </w:p>
    <w:p w:rsidR="00A674E3" w:rsidRPr="00727911" w:rsidRDefault="00A674E3" w:rsidP="006101A1">
      <w:pPr>
        <w:pStyle w:val="Textoindependiente"/>
        <w:spacing w:before="3"/>
        <w:ind w:right="41"/>
        <w:rPr>
          <w:rFonts w:ascii="Arial" w:hAnsi="Arial" w:cs="Arial"/>
          <w:sz w:val="24"/>
        </w:rPr>
      </w:pPr>
    </w:p>
    <w:p w:rsidR="00A674E3" w:rsidRPr="00727911" w:rsidRDefault="00EB7EAD" w:rsidP="00727911">
      <w:pPr>
        <w:pStyle w:val="Textoindependiente"/>
        <w:spacing w:before="1" w:line="264" w:lineRule="auto"/>
        <w:ind w:right="41" w:firstLine="9"/>
        <w:jc w:val="both"/>
        <w:rPr>
          <w:rFonts w:ascii="Arial" w:hAnsi="Arial" w:cs="Arial"/>
        </w:rPr>
      </w:pPr>
      <w:r w:rsidRPr="00727911">
        <w:rPr>
          <w:rFonts w:ascii="Arial" w:hAnsi="Arial" w:cs="Arial"/>
        </w:rPr>
        <w:t>Para la elaboración de este informe, los abajo firmantes tuvimos en consideración los</w:t>
      </w:r>
      <w:r w:rsidRPr="00727911">
        <w:rPr>
          <w:rFonts w:ascii="Arial" w:hAnsi="Arial" w:cs="Arial"/>
          <w:spacing w:val="1"/>
        </w:rPr>
        <w:t xml:space="preserve"> </w:t>
      </w:r>
      <w:r w:rsidRPr="00727911">
        <w:rPr>
          <w:rFonts w:ascii="Arial" w:hAnsi="Arial" w:cs="Arial"/>
        </w:rPr>
        <w:t>presupuestos asignados para la vigencia fiscal del año 202</w:t>
      </w:r>
      <w:r w:rsidR="00554342" w:rsidRPr="00727911">
        <w:rPr>
          <w:rFonts w:ascii="Arial" w:hAnsi="Arial" w:cs="Arial"/>
        </w:rPr>
        <w:t>2</w:t>
      </w:r>
      <w:r w:rsidRPr="00727911">
        <w:rPr>
          <w:rFonts w:ascii="Arial" w:hAnsi="Arial" w:cs="Arial"/>
        </w:rPr>
        <w:t>, frente a las asignaciones</w:t>
      </w:r>
      <w:r w:rsidRPr="00727911">
        <w:rPr>
          <w:rFonts w:ascii="Arial" w:hAnsi="Arial" w:cs="Arial"/>
          <w:spacing w:val="1"/>
        </w:rPr>
        <w:t xml:space="preserve"> </w:t>
      </w:r>
      <w:r w:rsidRPr="00727911">
        <w:rPr>
          <w:rFonts w:ascii="Arial" w:hAnsi="Arial" w:cs="Arial"/>
        </w:rPr>
        <w:t>presupuestales de la vigencia fiscal del año 202</w:t>
      </w:r>
      <w:r w:rsidR="00554342" w:rsidRPr="00727911">
        <w:rPr>
          <w:rFonts w:ascii="Arial" w:hAnsi="Arial" w:cs="Arial"/>
        </w:rPr>
        <w:t>1</w:t>
      </w:r>
      <w:r w:rsidRPr="00727911">
        <w:rPr>
          <w:rFonts w:ascii="Arial" w:hAnsi="Arial" w:cs="Arial"/>
        </w:rPr>
        <w:t>. A su vez se tomaron como insumo las</w:t>
      </w:r>
      <w:r w:rsidRPr="00727911">
        <w:rPr>
          <w:rFonts w:ascii="Arial" w:hAnsi="Arial" w:cs="Arial"/>
          <w:spacing w:val="1"/>
        </w:rPr>
        <w:t xml:space="preserve"> </w:t>
      </w:r>
      <w:r w:rsidRPr="00727911">
        <w:rPr>
          <w:rFonts w:ascii="Arial" w:hAnsi="Arial" w:cs="Arial"/>
        </w:rPr>
        <w:t>repuestas de las diferentes entidades, las peticiones y observaciones de los asistentes en</w:t>
      </w:r>
      <w:r w:rsidRPr="00727911">
        <w:rPr>
          <w:rFonts w:ascii="Arial" w:hAnsi="Arial" w:cs="Arial"/>
          <w:spacing w:val="1"/>
        </w:rPr>
        <w:t xml:space="preserve"> </w:t>
      </w:r>
      <w:r w:rsidRPr="00727911">
        <w:rPr>
          <w:rFonts w:ascii="Arial" w:hAnsi="Arial" w:cs="Arial"/>
        </w:rPr>
        <w:t>las sesi</w:t>
      </w:r>
      <w:r w:rsidR="00554342" w:rsidRPr="00727911">
        <w:rPr>
          <w:rFonts w:ascii="Arial" w:hAnsi="Arial" w:cs="Arial"/>
        </w:rPr>
        <w:t>ones llevadas a cabo los días 11</w:t>
      </w:r>
      <w:r w:rsidRPr="00727911">
        <w:rPr>
          <w:rFonts w:ascii="Arial" w:hAnsi="Arial" w:cs="Arial"/>
        </w:rPr>
        <w:t xml:space="preserve"> y </w:t>
      </w:r>
      <w:r w:rsidR="00554342" w:rsidRPr="00727911">
        <w:rPr>
          <w:rFonts w:ascii="Arial" w:hAnsi="Arial" w:cs="Arial"/>
        </w:rPr>
        <w:t>17</w:t>
      </w:r>
      <w:r w:rsidRPr="00727911">
        <w:rPr>
          <w:rFonts w:ascii="Arial" w:hAnsi="Arial" w:cs="Arial"/>
        </w:rPr>
        <w:t xml:space="preserve"> de agosto de 202</w:t>
      </w:r>
      <w:r w:rsidR="00554342" w:rsidRPr="00727911">
        <w:rPr>
          <w:rFonts w:ascii="Arial" w:hAnsi="Arial" w:cs="Arial"/>
        </w:rPr>
        <w:t>1</w:t>
      </w:r>
      <w:r w:rsidR="002856C7">
        <w:rPr>
          <w:rFonts w:ascii="Arial" w:hAnsi="Arial" w:cs="Arial"/>
        </w:rPr>
        <w:t xml:space="preserve">, sobre el proyecto de Ley </w:t>
      </w:r>
      <w:r w:rsidRPr="00727911">
        <w:rPr>
          <w:rFonts w:ascii="Arial" w:hAnsi="Arial" w:cs="Arial"/>
        </w:rPr>
        <w:t xml:space="preserve">No. </w:t>
      </w:r>
      <w:r w:rsidR="00554342" w:rsidRPr="00727911">
        <w:rPr>
          <w:rFonts w:ascii="Arial" w:hAnsi="Arial" w:cs="Arial"/>
        </w:rPr>
        <w:t>158 de 2021</w:t>
      </w:r>
      <w:r w:rsidRPr="00727911">
        <w:rPr>
          <w:rFonts w:ascii="Arial" w:hAnsi="Arial" w:cs="Arial"/>
        </w:rPr>
        <w:t xml:space="preserve"> Cámara "Por la cual se decreta el presupuesto de rentas y recursos de</w:t>
      </w:r>
      <w:r w:rsidRPr="00727911">
        <w:rPr>
          <w:rFonts w:ascii="Arial" w:hAnsi="Arial" w:cs="Arial"/>
          <w:spacing w:val="1"/>
        </w:rPr>
        <w:t xml:space="preserve"> </w:t>
      </w:r>
      <w:r w:rsidRPr="00727911">
        <w:rPr>
          <w:rFonts w:ascii="Arial" w:hAnsi="Arial" w:cs="Arial"/>
        </w:rPr>
        <w:t>capital y Ley de apropiaciones para la vigencia fiscal del 1</w:t>
      </w:r>
      <w:r w:rsidR="002856C7">
        <w:rPr>
          <w:rFonts w:ascii="Arial" w:hAnsi="Arial" w:cs="Arial"/>
        </w:rPr>
        <w:t xml:space="preserve">º de enero al 31 de diciembre de </w:t>
      </w:r>
      <w:r w:rsidRPr="00727911">
        <w:rPr>
          <w:rFonts w:ascii="Arial" w:hAnsi="Arial" w:cs="Arial"/>
        </w:rPr>
        <w:t>202</w:t>
      </w:r>
      <w:r w:rsidR="00554342" w:rsidRPr="00727911">
        <w:rPr>
          <w:rFonts w:ascii="Arial" w:hAnsi="Arial" w:cs="Arial"/>
        </w:rPr>
        <w:t>2</w:t>
      </w:r>
      <w:r w:rsidRPr="00727911">
        <w:rPr>
          <w:rFonts w:ascii="Arial" w:hAnsi="Arial" w:cs="Arial"/>
        </w:rPr>
        <w:t>"</w:t>
      </w:r>
    </w:p>
    <w:p w:rsidR="00A674E3" w:rsidRPr="00727911" w:rsidRDefault="00A674E3" w:rsidP="00727911">
      <w:pPr>
        <w:pStyle w:val="Textoindependiente"/>
        <w:ind w:right="41"/>
        <w:rPr>
          <w:rFonts w:ascii="Arial" w:hAnsi="Arial" w:cs="Arial"/>
        </w:rPr>
      </w:pPr>
    </w:p>
    <w:p w:rsidR="00A674E3" w:rsidRPr="00727911" w:rsidRDefault="00A674E3" w:rsidP="006101A1">
      <w:pPr>
        <w:pStyle w:val="Textoindependiente"/>
        <w:spacing w:before="1"/>
        <w:ind w:right="41"/>
        <w:rPr>
          <w:rFonts w:ascii="Arial" w:hAnsi="Arial" w:cs="Arial"/>
        </w:rPr>
      </w:pPr>
    </w:p>
    <w:p w:rsidR="00A674E3" w:rsidRPr="00727911" w:rsidRDefault="00EB7EAD" w:rsidP="00727911">
      <w:pPr>
        <w:pStyle w:val="Ttulo1"/>
        <w:spacing w:before="1"/>
        <w:ind w:left="0" w:right="41"/>
        <w:rPr>
          <w:u w:val="none"/>
        </w:rPr>
      </w:pPr>
      <w:r w:rsidRPr="00727911">
        <w:rPr>
          <w:u w:val="none"/>
        </w:rPr>
        <w:t>GENERALIDADES</w:t>
      </w:r>
      <w:r w:rsidRPr="00727911">
        <w:rPr>
          <w:spacing w:val="-2"/>
          <w:u w:val="none"/>
        </w:rPr>
        <w:t xml:space="preserve"> </w:t>
      </w:r>
      <w:r w:rsidRPr="00727911">
        <w:rPr>
          <w:u w:val="none"/>
        </w:rPr>
        <w:t>DEL</w:t>
      </w:r>
      <w:r w:rsidRPr="00727911">
        <w:rPr>
          <w:spacing w:val="-4"/>
          <w:u w:val="none"/>
        </w:rPr>
        <w:t xml:space="preserve"> </w:t>
      </w:r>
      <w:r w:rsidRPr="00727911">
        <w:rPr>
          <w:u w:val="none"/>
        </w:rPr>
        <w:t>PRESUPUESTO</w:t>
      </w:r>
    </w:p>
    <w:p w:rsidR="00A674E3" w:rsidRPr="00727911" w:rsidRDefault="00A674E3" w:rsidP="006101A1">
      <w:pPr>
        <w:pStyle w:val="Textoindependiente"/>
        <w:spacing w:before="9"/>
        <w:ind w:right="41"/>
        <w:rPr>
          <w:rFonts w:ascii="Arial" w:hAnsi="Arial" w:cs="Arial"/>
          <w:b/>
        </w:rPr>
      </w:pPr>
    </w:p>
    <w:p w:rsidR="00A674E3" w:rsidRPr="00727911" w:rsidRDefault="00EB7EAD" w:rsidP="00727911">
      <w:pPr>
        <w:pStyle w:val="Textoindependiente"/>
        <w:ind w:right="40"/>
        <w:jc w:val="both"/>
        <w:rPr>
          <w:rFonts w:ascii="Arial" w:hAnsi="Arial" w:cs="Arial"/>
        </w:rPr>
      </w:pPr>
      <w:r w:rsidRPr="00727911">
        <w:rPr>
          <w:rFonts w:ascii="Arial" w:hAnsi="Arial" w:cs="Arial"/>
        </w:rPr>
        <w:t>El</w:t>
      </w:r>
      <w:r w:rsidRPr="00727911">
        <w:rPr>
          <w:rFonts w:ascii="Arial" w:hAnsi="Arial" w:cs="Arial"/>
          <w:spacing w:val="7"/>
        </w:rPr>
        <w:t xml:space="preserve"> </w:t>
      </w:r>
      <w:r w:rsidRPr="00727911">
        <w:rPr>
          <w:rFonts w:ascii="Arial" w:hAnsi="Arial" w:cs="Arial"/>
        </w:rPr>
        <w:t>señor</w:t>
      </w:r>
      <w:r w:rsidRPr="00727911">
        <w:rPr>
          <w:rFonts w:ascii="Arial" w:hAnsi="Arial" w:cs="Arial"/>
          <w:spacing w:val="7"/>
        </w:rPr>
        <w:t xml:space="preserve"> </w:t>
      </w:r>
      <w:r w:rsidRPr="00727911">
        <w:rPr>
          <w:rFonts w:ascii="Arial" w:hAnsi="Arial" w:cs="Arial"/>
        </w:rPr>
        <w:t>Presidente</w:t>
      </w:r>
      <w:r w:rsidRPr="00727911">
        <w:rPr>
          <w:rFonts w:ascii="Arial" w:hAnsi="Arial" w:cs="Arial"/>
          <w:spacing w:val="9"/>
        </w:rPr>
        <w:t xml:space="preserve"> </w:t>
      </w:r>
      <w:r w:rsidRPr="00727911">
        <w:rPr>
          <w:rFonts w:ascii="Arial" w:hAnsi="Arial" w:cs="Arial"/>
        </w:rPr>
        <w:t>de</w:t>
      </w:r>
      <w:r w:rsidRPr="00727911">
        <w:rPr>
          <w:rFonts w:ascii="Arial" w:hAnsi="Arial" w:cs="Arial"/>
          <w:spacing w:val="10"/>
        </w:rPr>
        <w:t xml:space="preserve"> </w:t>
      </w:r>
      <w:r w:rsidRPr="00727911">
        <w:rPr>
          <w:rFonts w:ascii="Arial" w:hAnsi="Arial" w:cs="Arial"/>
        </w:rPr>
        <w:t>la</w:t>
      </w:r>
      <w:r w:rsidRPr="00727911">
        <w:rPr>
          <w:rFonts w:ascii="Arial" w:hAnsi="Arial" w:cs="Arial"/>
          <w:spacing w:val="10"/>
        </w:rPr>
        <w:t xml:space="preserve"> </w:t>
      </w:r>
      <w:r w:rsidRPr="00727911">
        <w:rPr>
          <w:rFonts w:ascii="Arial" w:hAnsi="Arial" w:cs="Arial"/>
        </w:rPr>
        <w:t>Republica,</w:t>
      </w:r>
      <w:r w:rsidRPr="00727911">
        <w:rPr>
          <w:rFonts w:ascii="Arial" w:hAnsi="Arial" w:cs="Arial"/>
          <w:spacing w:val="9"/>
        </w:rPr>
        <w:t xml:space="preserve"> </w:t>
      </w:r>
      <w:r w:rsidRPr="00727911">
        <w:rPr>
          <w:rFonts w:ascii="Arial" w:hAnsi="Arial" w:cs="Arial"/>
        </w:rPr>
        <w:t>junto</w:t>
      </w:r>
      <w:r w:rsidRPr="00727911">
        <w:rPr>
          <w:rFonts w:ascii="Arial" w:hAnsi="Arial" w:cs="Arial"/>
          <w:spacing w:val="10"/>
        </w:rPr>
        <w:t xml:space="preserve"> </w:t>
      </w:r>
      <w:r w:rsidRPr="00727911">
        <w:rPr>
          <w:rFonts w:ascii="Arial" w:hAnsi="Arial" w:cs="Arial"/>
        </w:rPr>
        <w:t>con</w:t>
      </w:r>
      <w:r w:rsidRPr="00727911">
        <w:rPr>
          <w:rFonts w:ascii="Arial" w:hAnsi="Arial" w:cs="Arial"/>
          <w:spacing w:val="5"/>
        </w:rPr>
        <w:t xml:space="preserve"> </w:t>
      </w:r>
      <w:r w:rsidRPr="00727911">
        <w:rPr>
          <w:rFonts w:ascii="Arial" w:hAnsi="Arial" w:cs="Arial"/>
        </w:rPr>
        <w:t>el</w:t>
      </w:r>
      <w:r w:rsidRPr="00727911">
        <w:rPr>
          <w:rFonts w:ascii="Arial" w:hAnsi="Arial" w:cs="Arial"/>
          <w:spacing w:val="7"/>
        </w:rPr>
        <w:t xml:space="preserve"> </w:t>
      </w:r>
      <w:r w:rsidRPr="00727911">
        <w:rPr>
          <w:rFonts w:ascii="Arial" w:hAnsi="Arial" w:cs="Arial"/>
        </w:rPr>
        <w:t>Ministro</w:t>
      </w:r>
      <w:r w:rsidRPr="00727911">
        <w:rPr>
          <w:rFonts w:ascii="Arial" w:hAnsi="Arial" w:cs="Arial"/>
          <w:spacing w:val="10"/>
        </w:rPr>
        <w:t xml:space="preserve"> </w:t>
      </w:r>
      <w:r w:rsidRPr="00727911">
        <w:rPr>
          <w:rFonts w:ascii="Arial" w:hAnsi="Arial" w:cs="Arial"/>
        </w:rPr>
        <w:t>de</w:t>
      </w:r>
      <w:r w:rsidRPr="00727911">
        <w:rPr>
          <w:rFonts w:ascii="Arial" w:hAnsi="Arial" w:cs="Arial"/>
          <w:spacing w:val="10"/>
        </w:rPr>
        <w:t xml:space="preserve"> </w:t>
      </w:r>
      <w:r w:rsidRPr="00727911">
        <w:rPr>
          <w:rFonts w:ascii="Arial" w:hAnsi="Arial" w:cs="Arial"/>
        </w:rPr>
        <w:t>Hacienda</w:t>
      </w:r>
      <w:r w:rsidRPr="00727911">
        <w:rPr>
          <w:rFonts w:ascii="Arial" w:hAnsi="Arial" w:cs="Arial"/>
          <w:spacing w:val="10"/>
        </w:rPr>
        <w:t xml:space="preserve"> </w:t>
      </w:r>
      <w:r w:rsidRPr="00727911">
        <w:rPr>
          <w:rFonts w:ascii="Arial" w:hAnsi="Arial" w:cs="Arial"/>
        </w:rPr>
        <w:t>y</w:t>
      </w:r>
      <w:r w:rsidRPr="00727911">
        <w:rPr>
          <w:rFonts w:ascii="Arial" w:hAnsi="Arial" w:cs="Arial"/>
          <w:spacing w:val="8"/>
        </w:rPr>
        <w:t xml:space="preserve"> </w:t>
      </w:r>
      <w:r w:rsidRPr="00727911">
        <w:rPr>
          <w:rFonts w:ascii="Arial" w:hAnsi="Arial" w:cs="Arial"/>
        </w:rPr>
        <w:t>Crédito</w:t>
      </w:r>
      <w:r w:rsidRPr="00727911">
        <w:rPr>
          <w:rFonts w:ascii="Arial" w:hAnsi="Arial" w:cs="Arial"/>
          <w:spacing w:val="10"/>
        </w:rPr>
        <w:t xml:space="preserve"> </w:t>
      </w:r>
      <w:r w:rsidRPr="00727911">
        <w:rPr>
          <w:rFonts w:ascii="Arial" w:hAnsi="Arial" w:cs="Arial"/>
        </w:rPr>
        <w:t>Público,</w:t>
      </w:r>
      <w:r w:rsidRPr="00727911">
        <w:rPr>
          <w:rFonts w:ascii="Arial" w:hAnsi="Arial" w:cs="Arial"/>
          <w:spacing w:val="-59"/>
        </w:rPr>
        <w:t xml:space="preserve"> </w:t>
      </w:r>
      <w:r w:rsidRPr="00727911">
        <w:rPr>
          <w:rFonts w:ascii="Arial" w:hAnsi="Arial" w:cs="Arial"/>
        </w:rPr>
        <w:t>el pasado 29 de julio presentaron al Congreso el proyecto de Ley por el cual se decreta el</w:t>
      </w:r>
      <w:r w:rsidRPr="00727911">
        <w:rPr>
          <w:rFonts w:ascii="Arial" w:hAnsi="Arial" w:cs="Arial"/>
          <w:spacing w:val="1"/>
        </w:rPr>
        <w:t xml:space="preserve"> </w:t>
      </w:r>
      <w:r w:rsidRPr="00727911">
        <w:rPr>
          <w:rFonts w:ascii="Arial" w:hAnsi="Arial" w:cs="Arial"/>
        </w:rPr>
        <w:t>presupuesto de rentas y recursos de capital y Ley de apropiaciones para la vigencia fiscal</w:t>
      </w:r>
      <w:r w:rsidRPr="00727911">
        <w:rPr>
          <w:rFonts w:ascii="Arial" w:hAnsi="Arial" w:cs="Arial"/>
          <w:spacing w:val="1"/>
        </w:rPr>
        <w:t xml:space="preserve"> </w:t>
      </w:r>
      <w:r w:rsidRPr="00727911">
        <w:rPr>
          <w:rFonts w:ascii="Arial" w:hAnsi="Arial" w:cs="Arial"/>
        </w:rPr>
        <w:t>del 1º de enero al 31 de diciembre de 2021. El mencionado proyecto establece un monto</w:t>
      </w:r>
      <w:r w:rsidRPr="00727911">
        <w:rPr>
          <w:rFonts w:ascii="Arial" w:hAnsi="Arial" w:cs="Arial"/>
          <w:spacing w:val="1"/>
        </w:rPr>
        <w:t xml:space="preserve"> </w:t>
      </w:r>
      <w:r w:rsidRPr="00727911">
        <w:rPr>
          <w:rFonts w:ascii="Arial" w:hAnsi="Arial" w:cs="Arial"/>
        </w:rPr>
        <w:t xml:space="preserve">de </w:t>
      </w:r>
      <w:r w:rsidR="00390E39">
        <w:rPr>
          <w:rFonts w:ascii="Arial" w:hAnsi="Arial" w:cs="Arial"/>
        </w:rPr>
        <w:t xml:space="preserve">ingresos de </w:t>
      </w:r>
      <w:r w:rsidRPr="00727911">
        <w:rPr>
          <w:rFonts w:ascii="Arial" w:hAnsi="Arial" w:cs="Arial"/>
        </w:rPr>
        <w:t xml:space="preserve">Trescientos </w:t>
      </w:r>
      <w:r w:rsidR="00FE3653" w:rsidRPr="00727911">
        <w:rPr>
          <w:rFonts w:ascii="Arial" w:hAnsi="Arial" w:cs="Arial"/>
        </w:rPr>
        <w:t>Cuarenta y Ocho</w:t>
      </w:r>
      <w:r w:rsidRPr="00727911">
        <w:rPr>
          <w:rFonts w:ascii="Arial" w:hAnsi="Arial" w:cs="Arial"/>
        </w:rPr>
        <w:t xml:space="preserve"> Billones </w:t>
      </w:r>
      <w:r w:rsidR="00FE3653" w:rsidRPr="00727911">
        <w:rPr>
          <w:rFonts w:ascii="Arial" w:hAnsi="Arial" w:cs="Arial"/>
        </w:rPr>
        <w:t>Tr</w:t>
      </w:r>
      <w:r w:rsidRPr="00727911">
        <w:rPr>
          <w:rFonts w:ascii="Arial" w:hAnsi="Arial" w:cs="Arial"/>
        </w:rPr>
        <w:t xml:space="preserve">ecientos </w:t>
      </w:r>
      <w:r w:rsidR="00FE3653" w:rsidRPr="00727911">
        <w:rPr>
          <w:rFonts w:ascii="Arial" w:hAnsi="Arial" w:cs="Arial"/>
        </w:rPr>
        <w:t>Cuar</w:t>
      </w:r>
      <w:r w:rsidRPr="00727911">
        <w:rPr>
          <w:rFonts w:ascii="Arial" w:hAnsi="Arial" w:cs="Arial"/>
        </w:rPr>
        <w:t xml:space="preserve">enta y </w:t>
      </w:r>
      <w:r w:rsidR="00FE3653" w:rsidRPr="00727911">
        <w:rPr>
          <w:rFonts w:ascii="Arial" w:hAnsi="Arial" w:cs="Arial"/>
        </w:rPr>
        <w:t>Siete</w:t>
      </w:r>
      <w:r w:rsidRPr="00727911">
        <w:rPr>
          <w:rFonts w:ascii="Arial" w:hAnsi="Arial" w:cs="Arial"/>
        </w:rPr>
        <w:t xml:space="preserve"> Mil </w:t>
      </w:r>
      <w:r w:rsidR="00FE3653" w:rsidRPr="00727911">
        <w:rPr>
          <w:rFonts w:ascii="Arial" w:hAnsi="Arial" w:cs="Arial"/>
        </w:rPr>
        <w:t xml:space="preserve">Quinientos Veintiún </w:t>
      </w:r>
      <w:r w:rsidRPr="00727911">
        <w:rPr>
          <w:rFonts w:ascii="Arial" w:hAnsi="Arial" w:cs="Arial"/>
        </w:rPr>
        <w:t xml:space="preserve">Millones </w:t>
      </w:r>
      <w:r w:rsidR="00FE3653" w:rsidRPr="00727911">
        <w:rPr>
          <w:rFonts w:ascii="Arial" w:hAnsi="Arial" w:cs="Arial"/>
        </w:rPr>
        <w:t>Setecientos Ses</w:t>
      </w:r>
      <w:r w:rsidRPr="00727911">
        <w:rPr>
          <w:rFonts w:ascii="Arial" w:hAnsi="Arial" w:cs="Arial"/>
        </w:rPr>
        <w:t xml:space="preserve">enta Mil </w:t>
      </w:r>
      <w:r w:rsidR="00FE3653" w:rsidRPr="00727911">
        <w:rPr>
          <w:rFonts w:ascii="Arial" w:hAnsi="Arial" w:cs="Arial"/>
        </w:rPr>
        <w:t>Tre</w:t>
      </w:r>
      <w:r w:rsidRPr="00727911">
        <w:rPr>
          <w:rFonts w:ascii="Arial" w:hAnsi="Arial" w:cs="Arial"/>
        </w:rPr>
        <w:t xml:space="preserve">cientos </w:t>
      </w:r>
      <w:r w:rsidR="00FE3653" w:rsidRPr="00727911">
        <w:rPr>
          <w:rFonts w:ascii="Arial" w:hAnsi="Arial" w:cs="Arial"/>
        </w:rPr>
        <w:t>Och</w:t>
      </w:r>
      <w:r w:rsidRPr="00727911">
        <w:rPr>
          <w:rFonts w:ascii="Arial" w:hAnsi="Arial" w:cs="Arial"/>
        </w:rPr>
        <w:t>enta Pesos Moneda Legal ($</w:t>
      </w:r>
      <w:r w:rsidR="00FE3653" w:rsidRPr="00727911">
        <w:rPr>
          <w:rFonts w:ascii="Arial" w:hAnsi="Arial" w:cs="Arial"/>
        </w:rPr>
        <w:t>348.347.521’760.380</w:t>
      </w:r>
      <w:r w:rsidRPr="00727911">
        <w:rPr>
          <w:rFonts w:ascii="Arial" w:hAnsi="Arial" w:cs="Arial"/>
        </w:rPr>
        <w:t>)</w:t>
      </w:r>
      <w:r w:rsidR="00390E39">
        <w:rPr>
          <w:rFonts w:ascii="Arial" w:hAnsi="Arial" w:cs="Arial"/>
        </w:rPr>
        <w:t xml:space="preserve">; y un monto de egresos de </w:t>
      </w:r>
      <w:r w:rsidR="00390E39" w:rsidRPr="00727911">
        <w:rPr>
          <w:rFonts w:ascii="Arial" w:hAnsi="Arial" w:cs="Arial"/>
        </w:rPr>
        <w:t>Trescientos C</w:t>
      </w:r>
      <w:r w:rsidR="00390E39">
        <w:rPr>
          <w:rFonts w:ascii="Arial" w:hAnsi="Arial" w:cs="Arial"/>
        </w:rPr>
        <w:t>incu</w:t>
      </w:r>
      <w:r w:rsidR="00390E39" w:rsidRPr="00727911">
        <w:rPr>
          <w:rFonts w:ascii="Arial" w:hAnsi="Arial" w:cs="Arial"/>
        </w:rPr>
        <w:t>enta Billones</w:t>
      </w:r>
      <w:r w:rsidR="00390E39">
        <w:rPr>
          <w:rFonts w:ascii="Arial" w:hAnsi="Arial" w:cs="Arial"/>
        </w:rPr>
        <w:t xml:space="preserve"> </w:t>
      </w:r>
      <w:r w:rsidR="00390E39" w:rsidRPr="00390E39">
        <w:rPr>
          <w:rFonts w:ascii="Arial" w:hAnsi="Arial" w:cs="Arial"/>
        </w:rPr>
        <w:t>Trescientos Noventa y Siete Mil Quinientos Veintiún Millones Setecientos Sesenta Mil Trescientos Ochenta Pesos Moneda Legal ($350.397.521.760.380)</w:t>
      </w:r>
      <w:r w:rsidR="00390E39">
        <w:rPr>
          <w:rFonts w:ascii="Arial" w:hAnsi="Arial" w:cs="Arial"/>
        </w:rPr>
        <w:t>, lo que nos indica que presenta un déficit de Dos Billones Cincuenta Mil Millones de Pesos ($2.050.000’000.000)</w:t>
      </w:r>
      <w:r w:rsidRPr="00727911">
        <w:rPr>
          <w:rFonts w:ascii="Arial" w:hAnsi="Arial" w:cs="Arial"/>
        </w:rPr>
        <w:t>.</w:t>
      </w:r>
      <w:r w:rsidRPr="00727911">
        <w:rPr>
          <w:rFonts w:ascii="Arial" w:hAnsi="Arial" w:cs="Arial"/>
          <w:spacing w:val="1"/>
        </w:rPr>
        <w:t xml:space="preserve"> </w:t>
      </w:r>
      <w:r w:rsidRPr="00727911">
        <w:rPr>
          <w:rFonts w:ascii="Arial" w:hAnsi="Arial" w:cs="Arial"/>
        </w:rPr>
        <w:t>Según menciona el Ministerio de Hacienda la distribución presupuestal se dará de la</w:t>
      </w:r>
      <w:r w:rsidRPr="00727911">
        <w:rPr>
          <w:rFonts w:ascii="Arial" w:hAnsi="Arial" w:cs="Arial"/>
          <w:spacing w:val="1"/>
        </w:rPr>
        <w:t xml:space="preserve"> </w:t>
      </w:r>
      <w:r w:rsidRPr="00727911">
        <w:rPr>
          <w:rFonts w:ascii="Arial" w:hAnsi="Arial" w:cs="Arial"/>
        </w:rPr>
        <w:t>siguiente</w:t>
      </w:r>
      <w:r w:rsidRPr="00727911">
        <w:rPr>
          <w:rFonts w:ascii="Arial" w:hAnsi="Arial" w:cs="Arial"/>
          <w:spacing w:val="-3"/>
        </w:rPr>
        <w:t xml:space="preserve"> </w:t>
      </w:r>
      <w:r w:rsidRPr="00727911">
        <w:rPr>
          <w:rFonts w:ascii="Arial" w:hAnsi="Arial" w:cs="Arial"/>
        </w:rPr>
        <w:t>forma:</w:t>
      </w:r>
    </w:p>
    <w:p w:rsidR="00A674E3" w:rsidRPr="00727911" w:rsidRDefault="00A674E3">
      <w:pPr>
        <w:pStyle w:val="Textoindependiente"/>
        <w:rPr>
          <w:rFonts w:ascii="Arial" w:hAnsi="Arial" w:cs="Arial"/>
          <w:sz w:val="24"/>
        </w:rPr>
      </w:pPr>
    </w:p>
    <w:p w:rsidR="006101A1" w:rsidRPr="00727911" w:rsidRDefault="00EB7EAD" w:rsidP="00727911">
      <w:pPr>
        <w:pStyle w:val="Textoindependiente"/>
        <w:ind w:left="709" w:right="619"/>
        <w:jc w:val="both"/>
        <w:rPr>
          <w:rFonts w:ascii="Arial" w:hAnsi="Arial" w:cs="Arial"/>
        </w:rPr>
      </w:pPr>
      <w:r w:rsidRPr="00727911">
        <w:rPr>
          <w:rFonts w:ascii="Arial" w:hAnsi="Arial" w:cs="Arial"/>
        </w:rPr>
        <w:t>(…)</w:t>
      </w:r>
      <w:r w:rsidR="00727911" w:rsidRPr="00727911">
        <w:rPr>
          <w:rFonts w:ascii="Arial" w:hAnsi="Arial" w:cs="Arial"/>
        </w:rPr>
        <w:t xml:space="preserve"> </w:t>
      </w:r>
      <w:r w:rsidR="006101A1" w:rsidRPr="00727911">
        <w:rPr>
          <w:rFonts w:ascii="Arial" w:hAnsi="Arial" w:cs="Arial"/>
        </w:rPr>
        <w:t>$37,9</w:t>
      </w:r>
      <w:r w:rsidR="006101A1" w:rsidRPr="00727911">
        <w:rPr>
          <w:rFonts w:ascii="Arial" w:hAnsi="Arial" w:cs="Arial"/>
          <w:spacing w:val="4"/>
        </w:rPr>
        <w:t xml:space="preserve"> </w:t>
      </w:r>
      <w:r w:rsidR="006101A1" w:rsidRPr="00727911">
        <w:rPr>
          <w:rFonts w:ascii="Arial" w:hAnsi="Arial" w:cs="Arial"/>
        </w:rPr>
        <w:t>billones</w:t>
      </w:r>
      <w:r w:rsidR="006101A1" w:rsidRPr="00727911">
        <w:rPr>
          <w:rFonts w:ascii="Arial" w:hAnsi="Arial" w:cs="Arial"/>
          <w:spacing w:val="4"/>
        </w:rPr>
        <w:t xml:space="preserve"> </w:t>
      </w:r>
      <w:r w:rsidR="006101A1" w:rsidRPr="00727911">
        <w:rPr>
          <w:rFonts w:ascii="Arial" w:hAnsi="Arial" w:cs="Arial"/>
        </w:rPr>
        <w:t>(10,8%)</w:t>
      </w:r>
      <w:r w:rsidR="006101A1" w:rsidRPr="00727911">
        <w:rPr>
          <w:rFonts w:ascii="Arial" w:hAnsi="Arial" w:cs="Arial"/>
          <w:spacing w:val="6"/>
        </w:rPr>
        <w:t xml:space="preserve"> </w:t>
      </w:r>
      <w:r w:rsidR="006101A1" w:rsidRPr="00727911">
        <w:rPr>
          <w:rFonts w:ascii="Arial" w:hAnsi="Arial" w:cs="Arial"/>
        </w:rPr>
        <w:t>corresponden</w:t>
      </w:r>
      <w:r w:rsidR="006101A1" w:rsidRPr="00727911">
        <w:rPr>
          <w:rFonts w:ascii="Arial" w:hAnsi="Arial" w:cs="Arial"/>
          <w:spacing w:val="3"/>
        </w:rPr>
        <w:t xml:space="preserve"> </w:t>
      </w:r>
      <w:r w:rsidR="006101A1" w:rsidRPr="00727911">
        <w:rPr>
          <w:rFonts w:ascii="Arial" w:hAnsi="Arial" w:cs="Arial"/>
        </w:rPr>
        <w:t>a</w:t>
      </w:r>
      <w:r w:rsidR="006101A1" w:rsidRPr="00727911">
        <w:rPr>
          <w:rFonts w:ascii="Arial" w:hAnsi="Arial" w:cs="Arial"/>
          <w:spacing w:val="1"/>
        </w:rPr>
        <w:t xml:space="preserve"> </w:t>
      </w:r>
      <w:r w:rsidR="006101A1" w:rsidRPr="00727911">
        <w:rPr>
          <w:rFonts w:ascii="Arial" w:hAnsi="Arial" w:cs="Arial"/>
        </w:rPr>
        <w:t>gastos</w:t>
      </w:r>
      <w:r w:rsidR="006101A1" w:rsidRPr="00727911">
        <w:rPr>
          <w:rFonts w:ascii="Arial" w:hAnsi="Arial" w:cs="Arial"/>
          <w:spacing w:val="4"/>
        </w:rPr>
        <w:t xml:space="preserve"> </w:t>
      </w:r>
      <w:r w:rsidR="006101A1" w:rsidRPr="00727911">
        <w:rPr>
          <w:rFonts w:ascii="Arial" w:hAnsi="Arial" w:cs="Arial"/>
        </w:rPr>
        <w:t>de</w:t>
      </w:r>
      <w:r w:rsidR="006101A1" w:rsidRPr="00727911">
        <w:rPr>
          <w:rFonts w:ascii="Arial" w:hAnsi="Arial" w:cs="Arial"/>
          <w:spacing w:val="5"/>
        </w:rPr>
        <w:t xml:space="preserve"> </w:t>
      </w:r>
      <w:r w:rsidR="006101A1" w:rsidRPr="00727911">
        <w:rPr>
          <w:rFonts w:ascii="Arial" w:hAnsi="Arial" w:cs="Arial"/>
        </w:rPr>
        <w:t>personal,</w:t>
      </w:r>
      <w:r w:rsidR="006101A1" w:rsidRPr="00727911">
        <w:rPr>
          <w:rFonts w:ascii="Arial" w:hAnsi="Arial" w:cs="Arial"/>
          <w:spacing w:val="5"/>
        </w:rPr>
        <w:t xml:space="preserve"> </w:t>
      </w:r>
      <w:r w:rsidR="006101A1" w:rsidRPr="00727911">
        <w:rPr>
          <w:rFonts w:ascii="Arial" w:hAnsi="Arial" w:cs="Arial"/>
        </w:rPr>
        <w:t>$9,9</w:t>
      </w:r>
      <w:r w:rsidR="006101A1" w:rsidRPr="00727911">
        <w:rPr>
          <w:rFonts w:ascii="Arial" w:hAnsi="Arial" w:cs="Arial"/>
          <w:spacing w:val="4"/>
        </w:rPr>
        <w:t xml:space="preserve"> </w:t>
      </w:r>
      <w:r w:rsidR="006101A1" w:rsidRPr="00727911">
        <w:rPr>
          <w:rFonts w:ascii="Arial" w:hAnsi="Arial" w:cs="Arial"/>
        </w:rPr>
        <w:t>billones</w:t>
      </w:r>
      <w:r w:rsidR="006101A1" w:rsidRPr="00727911">
        <w:rPr>
          <w:rFonts w:ascii="Arial" w:hAnsi="Arial" w:cs="Arial"/>
          <w:spacing w:val="5"/>
        </w:rPr>
        <w:t xml:space="preserve"> </w:t>
      </w:r>
      <w:r w:rsidR="006101A1" w:rsidRPr="00727911">
        <w:rPr>
          <w:rFonts w:ascii="Arial" w:hAnsi="Arial" w:cs="Arial"/>
        </w:rPr>
        <w:t>(2,8%) a</w:t>
      </w:r>
      <w:r w:rsidR="006101A1" w:rsidRPr="00727911">
        <w:rPr>
          <w:rFonts w:ascii="Arial" w:hAnsi="Arial" w:cs="Arial"/>
          <w:spacing w:val="27"/>
        </w:rPr>
        <w:t xml:space="preserve"> </w:t>
      </w:r>
      <w:r w:rsidR="006101A1" w:rsidRPr="00727911">
        <w:rPr>
          <w:rFonts w:ascii="Arial" w:hAnsi="Arial" w:cs="Arial"/>
        </w:rPr>
        <w:t>adquisición</w:t>
      </w:r>
      <w:r w:rsidR="006101A1" w:rsidRPr="00727911">
        <w:rPr>
          <w:rFonts w:ascii="Arial" w:hAnsi="Arial" w:cs="Arial"/>
          <w:spacing w:val="28"/>
        </w:rPr>
        <w:t xml:space="preserve"> </w:t>
      </w:r>
      <w:r w:rsidR="006101A1" w:rsidRPr="00727911">
        <w:rPr>
          <w:rFonts w:ascii="Arial" w:hAnsi="Arial" w:cs="Arial"/>
        </w:rPr>
        <w:t>de</w:t>
      </w:r>
      <w:r w:rsidR="006101A1" w:rsidRPr="00727911">
        <w:rPr>
          <w:rFonts w:ascii="Arial" w:hAnsi="Arial" w:cs="Arial"/>
          <w:spacing w:val="27"/>
        </w:rPr>
        <w:t xml:space="preserve"> </w:t>
      </w:r>
      <w:r w:rsidR="006101A1" w:rsidRPr="00727911">
        <w:rPr>
          <w:rFonts w:ascii="Arial" w:hAnsi="Arial" w:cs="Arial"/>
        </w:rPr>
        <w:t>bienes</w:t>
      </w:r>
      <w:r w:rsidR="006101A1" w:rsidRPr="00727911">
        <w:rPr>
          <w:rFonts w:ascii="Arial" w:hAnsi="Arial" w:cs="Arial"/>
          <w:spacing w:val="25"/>
        </w:rPr>
        <w:t xml:space="preserve"> </w:t>
      </w:r>
      <w:r w:rsidR="006101A1" w:rsidRPr="00727911">
        <w:rPr>
          <w:rFonts w:ascii="Arial" w:hAnsi="Arial" w:cs="Arial"/>
        </w:rPr>
        <w:t>y</w:t>
      </w:r>
      <w:r w:rsidR="006101A1" w:rsidRPr="00727911">
        <w:rPr>
          <w:rFonts w:ascii="Arial" w:hAnsi="Arial" w:cs="Arial"/>
          <w:spacing w:val="27"/>
        </w:rPr>
        <w:t xml:space="preserve"> </w:t>
      </w:r>
      <w:r w:rsidR="006101A1" w:rsidRPr="00727911">
        <w:rPr>
          <w:rFonts w:ascii="Arial" w:hAnsi="Arial" w:cs="Arial"/>
        </w:rPr>
        <w:t>servicios,</w:t>
      </w:r>
      <w:r w:rsidR="006101A1" w:rsidRPr="00727911">
        <w:rPr>
          <w:rFonts w:ascii="Arial" w:hAnsi="Arial" w:cs="Arial"/>
          <w:spacing w:val="27"/>
        </w:rPr>
        <w:t xml:space="preserve"> </w:t>
      </w:r>
      <w:r w:rsidR="006101A1" w:rsidRPr="00727911">
        <w:rPr>
          <w:rFonts w:ascii="Arial" w:hAnsi="Arial" w:cs="Arial"/>
        </w:rPr>
        <w:t>$157,6</w:t>
      </w:r>
      <w:r w:rsidR="006101A1" w:rsidRPr="00727911">
        <w:rPr>
          <w:rFonts w:ascii="Arial" w:hAnsi="Arial" w:cs="Arial"/>
          <w:spacing w:val="24"/>
        </w:rPr>
        <w:t xml:space="preserve"> </w:t>
      </w:r>
      <w:r w:rsidR="006101A1" w:rsidRPr="00727911">
        <w:rPr>
          <w:rFonts w:ascii="Arial" w:hAnsi="Arial" w:cs="Arial"/>
        </w:rPr>
        <w:t>billones</w:t>
      </w:r>
      <w:r w:rsidR="006101A1" w:rsidRPr="00727911">
        <w:rPr>
          <w:rFonts w:ascii="Arial" w:hAnsi="Arial" w:cs="Arial"/>
          <w:spacing w:val="28"/>
        </w:rPr>
        <w:t xml:space="preserve"> </w:t>
      </w:r>
      <w:r w:rsidR="006101A1" w:rsidRPr="00727911">
        <w:rPr>
          <w:rFonts w:ascii="Arial" w:hAnsi="Arial" w:cs="Arial"/>
        </w:rPr>
        <w:t>(45%)</w:t>
      </w:r>
      <w:r w:rsidR="006101A1" w:rsidRPr="00727911">
        <w:rPr>
          <w:rFonts w:ascii="Arial" w:hAnsi="Arial" w:cs="Arial"/>
          <w:spacing w:val="26"/>
        </w:rPr>
        <w:t xml:space="preserve"> </w:t>
      </w:r>
      <w:r w:rsidR="006101A1" w:rsidRPr="00727911">
        <w:rPr>
          <w:rFonts w:ascii="Arial" w:hAnsi="Arial" w:cs="Arial"/>
        </w:rPr>
        <w:t>a</w:t>
      </w:r>
      <w:r w:rsidR="006101A1" w:rsidRPr="00727911">
        <w:rPr>
          <w:rFonts w:ascii="Arial" w:hAnsi="Arial" w:cs="Arial"/>
          <w:spacing w:val="26"/>
        </w:rPr>
        <w:t xml:space="preserve"> </w:t>
      </w:r>
      <w:r w:rsidR="006101A1" w:rsidRPr="00727911">
        <w:rPr>
          <w:rFonts w:ascii="Arial" w:hAnsi="Arial" w:cs="Arial"/>
        </w:rPr>
        <w:t>transferencias</w:t>
      </w:r>
      <w:r w:rsidR="006101A1" w:rsidRPr="00727911">
        <w:rPr>
          <w:rFonts w:ascii="Arial" w:hAnsi="Arial" w:cs="Arial"/>
          <w:spacing w:val="27"/>
        </w:rPr>
        <w:t xml:space="preserve"> </w:t>
      </w:r>
      <w:r w:rsidR="006101A1" w:rsidRPr="00727911">
        <w:rPr>
          <w:rFonts w:ascii="Arial" w:hAnsi="Arial" w:cs="Arial"/>
        </w:rPr>
        <w:t>de</w:t>
      </w:r>
      <w:r w:rsidR="006101A1" w:rsidRPr="00727911">
        <w:rPr>
          <w:rFonts w:ascii="Arial" w:hAnsi="Arial" w:cs="Arial"/>
          <w:spacing w:val="28"/>
        </w:rPr>
        <w:t xml:space="preserve"> </w:t>
      </w:r>
      <w:r w:rsidR="006101A1" w:rsidRPr="00727911">
        <w:rPr>
          <w:rFonts w:ascii="Arial" w:hAnsi="Arial" w:cs="Arial"/>
        </w:rPr>
        <w:t>ley,</w:t>
      </w:r>
      <w:r w:rsidR="006101A1" w:rsidRPr="00727911">
        <w:rPr>
          <w:rFonts w:ascii="Arial" w:hAnsi="Arial" w:cs="Arial"/>
          <w:spacing w:val="26"/>
        </w:rPr>
        <w:t xml:space="preserve"> </w:t>
      </w:r>
      <w:r w:rsidR="006101A1" w:rsidRPr="00727911">
        <w:rPr>
          <w:rFonts w:ascii="Arial" w:hAnsi="Arial" w:cs="Arial"/>
        </w:rPr>
        <w:t>$2,7</w:t>
      </w:r>
      <w:r w:rsidR="006101A1" w:rsidRPr="00727911">
        <w:rPr>
          <w:rFonts w:ascii="Arial" w:hAnsi="Arial" w:cs="Arial"/>
          <w:spacing w:val="-58"/>
        </w:rPr>
        <w:t xml:space="preserve"> </w:t>
      </w:r>
      <w:r w:rsidR="006101A1" w:rsidRPr="00727911">
        <w:rPr>
          <w:rFonts w:ascii="Arial" w:hAnsi="Arial" w:cs="Arial"/>
        </w:rPr>
        <w:t>billones</w:t>
      </w:r>
      <w:r w:rsidR="006101A1" w:rsidRPr="00727911">
        <w:rPr>
          <w:rFonts w:ascii="Arial" w:hAnsi="Arial" w:cs="Arial"/>
          <w:spacing w:val="17"/>
        </w:rPr>
        <w:t xml:space="preserve"> </w:t>
      </w:r>
      <w:r w:rsidR="006101A1" w:rsidRPr="00727911">
        <w:rPr>
          <w:rFonts w:ascii="Arial" w:hAnsi="Arial" w:cs="Arial"/>
        </w:rPr>
        <w:t>(0,8%)</w:t>
      </w:r>
      <w:r w:rsidR="006101A1" w:rsidRPr="00727911">
        <w:rPr>
          <w:rFonts w:ascii="Arial" w:hAnsi="Arial" w:cs="Arial"/>
          <w:spacing w:val="19"/>
        </w:rPr>
        <w:t xml:space="preserve"> </w:t>
      </w:r>
      <w:r w:rsidR="006101A1" w:rsidRPr="00727911">
        <w:rPr>
          <w:rFonts w:ascii="Arial" w:hAnsi="Arial" w:cs="Arial"/>
        </w:rPr>
        <w:t>a</w:t>
      </w:r>
      <w:r w:rsidR="006101A1" w:rsidRPr="00727911">
        <w:rPr>
          <w:rFonts w:ascii="Arial" w:hAnsi="Arial" w:cs="Arial"/>
          <w:spacing w:val="15"/>
        </w:rPr>
        <w:t xml:space="preserve"> </w:t>
      </w:r>
      <w:r w:rsidR="006101A1" w:rsidRPr="00727911">
        <w:rPr>
          <w:rFonts w:ascii="Arial" w:hAnsi="Arial" w:cs="Arial"/>
        </w:rPr>
        <w:t>gastos</w:t>
      </w:r>
      <w:r w:rsidR="006101A1" w:rsidRPr="00727911">
        <w:rPr>
          <w:rFonts w:ascii="Arial" w:hAnsi="Arial" w:cs="Arial"/>
          <w:spacing w:val="16"/>
        </w:rPr>
        <w:t xml:space="preserve"> </w:t>
      </w:r>
      <w:r w:rsidR="006101A1" w:rsidRPr="00727911">
        <w:rPr>
          <w:rFonts w:ascii="Arial" w:hAnsi="Arial" w:cs="Arial"/>
        </w:rPr>
        <w:t>de</w:t>
      </w:r>
      <w:r w:rsidR="006101A1" w:rsidRPr="00727911">
        <w:rPr>
          <w:rFonts w:ascii="Arial" w:hAnsi="Arial" w:cs="Arial"/>
          <w:spacing w:val="17"/>
        </w:rPr>
        <w:t xml:space="preserve"> </w:t>
      </w:r>
      <w:r w:rsidR="006101A1" w:rsidRPr="00727911">
        <w:rPr>
          <w:rFonts w:ascii="Arial" w:hAnsi="Arial" w:cs="Arial"/>
        </w:rPr>
        <w:t>comercialización</w:t>
      </w:r>
      <w:r w:rsidR="006101A1" w:rsidRPr="00727911">
        <w:rPr>
          <w:rFonts w:ascii="Arial" w:hAnsi="Arial" w:cs="Arial"/>
          <w:spacing w:val="17"/>
        </w:rPr>
        <w:t xml:space="preserve"> </w:t>
      </w:r>
      <w:r w:rsidR="006101A1" w:rsidRPr="00727911">
        <w:rPr>
          <w:rFonts w:ascii="Arial" w:hAnsi="Arial" w:cs="Arial"/>
        </w:rPr>
        <w:t>y</w:t>
      </w:r>
      <w:r w:rsidR="006101A1" w:rsidRPr="00727911">
        <w:rPr>
          <w:rFonts w:ascii="Arial" w:hAnsi="Arial" w:cs="Arial"/>
          <w:spacing w:val="18"/>
        </w:rPr>
        <w:t xml:space="preserve"> </w:t>
      </w:r>
      <w:r w:rsidR="006101A1" w:rsidRPr="00727911">
        <w:rPr>
          <w:rFonts w:ascii="Arial" w:hAnsi="Arial" w:cs="Arial"/>
        </w:rPr>
        <w:t>producción,</w:t>
      </w:r>
      <w:r w:rsidR="006101A1" w:rsidRPr="00727911">
        <w:rPr>
          <w:rFonts w:ascii="Arial" w:hAnsi="Arial" w:cs="Arial"/>
          <w:spacing w:val="18"/>
        </w:rPr>
        <w:t xml:space="preserve"> </w:t>
      </w:r>
      <w:r w:rsidR="006101A1" w:rsidRPr="00727911">
        <w:rPr>
          <w:rFonts w:ascii="Arial" w:hAnsi="Arial" w:cs="Arial"/>
        </w:rPr>
        <w:t>$1,1</w:t>
      </w:r>
      <w:r w:rsidR="006101A1" w:rsidRPr="00727911">
        <w:rPr>
          <w:rFonts w:ascii="Arial" w:hAnsi="Arial" w:cs="Arial"/>
          <w:spacing w:val="15"/>
        </w:rPr>
        <w:t xml:space="preserve"> </w:t>
      </w:r>
      <w:r w:rsidR="006101A1" w:rsidRPr="00727911">
        <w:rPr>
          <w:rFonts w:ascii="Arial" w:hAnsi="Arial" w:cs="Arial"/>
        </w:rPr>
        <w:t>billones</w:t>
      </w:r>
      <w:r w:rsidR="006101A1" w:rsidRPr="00727911">
        <w:rPr>
          <w:rFonts w:ascii="Arial" w:hAnsi="Arial" w:cs="Arial"/>
          <w:spacing w:val="17"/>
        </w:rPr>
        <w:t xml:space="preserve"> </w:t>
      </w:r>
      <w:r w:rsidR="006101A1" w:rsidRPr="00727911">
        <w:rPr>
          <w:rFonts w:ascii="Arial" w:hAnsi="Arial" w:cs="Arial"/>
        </w:rPr>
        <w:t>(0,3%)</w:t>
      </w:r>
      <w:r w:rsidR="006101A1" w:rsidRPr="00727911">
        <w:rPr>
          <w:rFonts w:ascii="Arial" w:hAnsi="Arial" w:cs="Arial"/>
          <w:spacing w:val="17"/>
        </w:rPr>
        <w:t xml:space="preserve"> </w:t>
      </w:r>
      <w:r w:rsidR="006101A1" w:rsidRPr="00727911">
        <w:rPr>
          <w:rFonts w:ascii="Arial" w:hAnsi="Arial" w:cs="Arial"/>
        </w:rPr>
        <w:t>a</w:t>
      </w:r>
      <w:r w:rsidR="006101A1" w:rsidRPr="00727911">
        <w:rPr>
          <w:rFonts w:ascii="Arial" w:hAnsi="Arial" w:cs="Arial"/>
          <w:spacing w:val="23"/>
        </w:rPr>
        <w:t xml:space="preserve"> </w:t>
      </w:r>
      <w:r w:rsidR="006101A1" w:rsidRPr="00727911">
        <w:rPr>
          <w:rFonts w:ascii="Arial" w:hAnsi="Arial" w:cs="Arial"/>
        </w:rPr>
        <w:t>gastos por tributos, multas, sanciones e intereses de mora, $491 mm (0,1%) a adquisición de</w:t>
      </w:r>
      <w:r w:rsidR="006101A1" w:rsidRPr="00727911">
        <w:rPr>
          <w:rFonts w:ascii="Arial" w:hAnsi="Arial" w:cs="Arial"/>
          <w:spacing w:val="1"/>
        </w:rPr>
        <w:t xml:space="preserve"> </w:t>
      </w:r>
      <w:r w:rsidR="006101A1" w:rsidRPr="00727911">
        <w:rPr>
          <w:rFonts w:ascii="Arial" w:hAnsi="Arial" w:cs="Arial"/>
        </w:rPr>
        <w:t>activos</w:t>
      </w:r>
      <w:r w:rsidR="006101A1" w:rsidRPr="00727911">
        <w:rPr>
          <w:rFonts w:ascii="Arial" w:hAnsi="Arial" w:cs="Arial"/>
          <w:spacing w:val="-15"/>
        </w:rPr>
        <w:t xml:space="preserve"> </w:t>
      </w:r>
      <w:r w:rsidR="006101A1" w:rsidRPr="00727911">
        <w:rPr>
          <w:rFonts w:ascii="Arial" w:hAnsi="Arial" w:cs="Arial"/>
        </w:rPr>
        <w:t>financieros,</w:t>
      </w:r>
      <w:r w:rsidR="006101A1" w:rsidRPr="00727911">
        <w:rPr>
          <w:rFonts w:ascii="Arial" w:hAnsi="Arial" w:cs="Arial"/>
          <w:spacing w:val="-14"/>
        </w:rPr>
        <w:t xml:space="preserve"> </w:t>
      </w:r>
      <w:r w:rsidR="006101A1" w:rsidRPr="00727911">
        <w:rPr>
          <w:rFonts w:ascii="Arial" w:hAnsi="Arial" w:cs="Arial"/>
        </w:rPr>
        <w:t>$411</w:t>
      </w:r>
      <w:r w:rsidR="006101A1" w:rsidRPr="00727911">
        <w:rPr>
          <w:rFonts w:ascii="Arial" w:hAnsi="Arial" w:cs="Arial"/>
          <w:spacing w:val="-15"/>
        </w:rPr>
        <w:t xml:space="preserve"> </w:t>
      </w:r>
      <w:r w:rsidR="006101A1" w:rsidRPr="00727911">
        <w:rPr>
          <w:rFonts w:ascii="Arial" w:hAnsi="Arial" w:cs="Arial"/>
        </w:rPr>
        <w:t>mm</w:t>
      </w:r>
      <w:r w:rsidR="006101A1" w:rsidRPr="00727911">
        <w:rPr>
          <w:rFonts w:ascii="Arial" w:hAnsi="Arial" w:cs="Arial"/>
          <w:spacing w:val="-14"/>
        </w:rPr>
        <w:t xml:space="preserve"> </w:t>
      </w:r>
      <w:r w:rsidR="006101A1" w:rsidRPr="00727911">
        <w:rPr>
          <w:rFonts w:ascii="Arial" w:hAnsi="Arial" w:cs="Arial"/>
        </w:rPr>
        <w:t>(0,1%)</w:t>
      </w:r>
      <w:r w:rsidR="006101A1" w:rsidRPr="00727911">
        <w:rPr>
          <w:rFonts w:ascii="Arial" w:hAnsi="Arial" w:cs="Arial"/>
          <w:spacing w:val="-11"/>
        </w:rPr>
        <w:t xml:space="preserve"> </w:t>
      </w:r>
      <w:r w:rsidR="006101A1" w:rsidRPr="00727911">
        <w:rPr>
          <w:rFonts w:ascii="Arial" w:hAnsi="Arial" w:cs="Arial"/>
        </w:rPr>
        <w:t>a</w:t>
      </w:r>
      <w:r w:rsidR="006101A1" w:rsidRPr="00727911">
        <w:rPr>
          <w:rFonts w:ascii="Arial" w:hAnsi="Arial" w:cs="Arial"/>
          <w:spacing w:val="-12"/>
        </w:rPr>
        <w:t xml:space="preserve"> </w:t>
      </w:r>
      <w:r w:rsidR="006101A1" w:rsidRPr="00727911">
        <w:rPr>
          <w:rFonts w:ascii="Arial" w:hAnsi="Arial" w:cs="Arial"/>
        </w:rPr>
        <w:t>disminución</w:t>
      </w:r>
      <w:r w:rsidR="006101A1" w:rsidRPr="00727911">
        <w:rPr>
          <w:rFonts w:ascii="Arial" w:hAnsi="Arial" w:cs="Arial"/>
          <w:spacing w:val="-13"/>
        </w:rPr>
        <w:t xml:space="preserve"> </w:t>
      </w:r>
      <w:r w:rsidR="006101A1" w:rsidRPr="00727911">
        <w:rPr>
          <w:rFonts w:ascii="Arial" w:hAnsi="Arial" w:cs="Arial"/>
        </w:rPr>
        <w:t>de</w:t>
      </w:r>
      <w:r w:rsidR="006101A1" w:rsidRPr="00727911">
        <w:rPr>
          <w:rFonts w:ascii="Arial" w:hAnsi="Arial" w:cs="Arial"/>
          <w:spacing w:val="-13"/>
        </w:rPr>
        <w:t xml:space="preserve"> </w:t>
      </w:r>
      <w:r w:rsidR="006101A1" w:rsidRPr="00727911">
        <w:rPr>
          <w:rFonts w:ascii="Arial" w:hAnsi="Arial" w:cs="Arial"/>
        </w:rPr>
        <w:t>pasivos,</w:t>
      </w:r>
      <w:r w:rsidR="006101A1" w:rsidRPr="00727911">
        <w:rPr>
          <w:rFonts w:ascii="Arial" w:hAnsi="Arial" w:cs="Arial"/>
          <w:spacing w:val="-14"/>
        </w:rPr>
        <w:t xml:space="preserve"> </w:t>
      </w:r>
      <w:r w:rsidR="006101A1" w:rsidRPr="00727911">
        <w:rPr>
          <w:rFonts w:ascii="Arial" w:hAnsi="Arial" w:cs="Arial"/>
        </w:rPr>
        <w:t>$78</w:t>
      </w:r>
      <w:r w:rsidR="006101A1" w:rsidRPr="00727911">
        <w:rPr>
          <w:rFonts w:ascii="Arial" w:hAnsi="Arial" w:cs="Arial"/>
          <w:spacing w:val="-11"/>
        </w:rPr>
        <w:t xml:space="preserve"> </w:t>
      </w:r>
      <w:r w:rsidR="006101A1" w:rsidRPr="00727911">
        <w:rPr>
          <w:rFonts w:ascii="Arial" w:hAnsi="Arial" w:cs="Arial"/>
        </w:rPr>
        <w:t>billones</w:t>
      </w:r>
      <w:r w:rsidR="006101A1" w:rsidRPr="00727911">
        <w:rPr>
          <w:rFonts w:ascii="Arial" w:hAnsi="Arial" w:cs="Arial"/>
          <w:spacing w:val="-15"/>
        </w:rPr>
        <w:t xml:space="preserve"> </w:t>
      </w:r>
      <w:r w:rsidR="006101A1" w:rsidRPr="00727911">
        <w:rPr>
          <w:rFonts w:ascii="Arial" w:hAnsi="Arial" w:cs="Arial"/>
        </w:rPr>
        <w:t>(22,3%)</w:t>
      </w:r>
      <w:r w:rsidR="006101A1" w:rsidRPr="00727911">
        <w:rPr>
          <w:rFonts w:ascii="Arial" w:hAnsi="Arial" w:cs="Arial"/>
          <w:spacing w:val="-11"/>
        </w:rPr>
        <w:t xml:space="preserve"> </w:t>
      </w:r>
      <w:r w:rsidR="006101A1" w:rsidRPr="00727911">
        <w:rPr>
          <w:rFonts w:ascii="Arial" w:hAnsi="Arial" w:cs="Arial"/>
        </w:rPr>
        <w:t>al</w:t>
      </w:r>
      <w:r w:rsidR="006101A1" w:rsidRPr="00727911">
        <w:rPr>
          <w:rFonts w:ascii="Arial" w:hAnsi="Arial" w:cs="Arial"/>
          <w:spacing w:val="-14"/>
        </w:rPr>
        <w:t xml:space="preserve"> </w:t>
      </w:r>
      <w:r w:rsidR="006101A1" w:rsidRPr="00727911">
        <w:rPr>
          <w:rFonts w:ascii="Arial" w:hAnsi="Arial" w:cs="Arial"/>
        </w:rPr>
        <w:t>pago</w:t>
      </w:r>
      <w:r w:rsidR="006101A1" w:rsidRPr="00727911">
        <w:rPr>
          <w:rFonts w:ascii="Arial" w:hAnsi="Arial" w:cs="Arial"/>
          <w:spacing w:val="-59"/>
        </w:rPr>
        <w:t xml:space="preserve"> </w:t>
      </w:r>
      <w:r w:rsidR="006101A1" w:rsidRPr="00727911">
        <w:rPr>
          <w:rFonts w:ascii="Arial" w:hAnsi="Arial" w:cs="Arial"/>
        </w:rPr>
        <w:t>del servicio de la deuda, $62,2 billones (17,8%) a inversión (Cuadro 1). El presupuesto</w:t>
      </w:r>
      <w:r w:rsidR="006101A1" w:rsidRPr="00727911">
        <w:rPr>
          <w:rFonts w:ascii="Arial" w:hAnsi="Arial" w:cs="Arial"/>
          <w:spacing w:val="1"/>
        </w:rPr>
        <w:t xml:space="preserve"> </w:t>
      </w:r>
      <w:r w:rsidR="006101A1" w:rsidRPr="00727911">
        <w:rPr>
          <w:rFonts w:ascii="Arial" w:hAnsi="Arial" w:cs="Arial"/>
        </w:rPr>
        <w:t>propuesto, cuando se incluye servicio de la deuda, crece un 5,3% respecto al vigente para 2021,</w:t>
      </w:r>
      <w:r w:rsidR="006101A1" w:rsidRPr="00727911">
        <w:rPr>
          <w:rFonts w:ascii="Arial" w:hAnsi="Arial" w:cs="Arial"/>
          <w:spacing w:val="2"/>
        </w:rPr>
        <w:t xml:space="preserve"> </w:t>
      </w:r>
      <w:r w:rsidR="006101A1" w:rsidRPr="00727911">
        <w:rPr>
          <w:rFonts w:ascii="Arial" w:hAnsi="Arial" w:cs="Arial"/>
        </w:rPr>
        <w:t>y</w:t>
      </w:r>
      <w:r w:rsidR="006101A1" w:rsidRPr="00727911">
        <w:rPr>
          <w:rFonts w:ascii="Arial" w:hAnsi="Arial" w:cs="Arial"/>
          <w:spacing w:val="-3"/>
        </w:rPr>
        <w:t xml:space="preserve"> </w:t>
      </w:r>
      <w:r w:rsidR="006101A1" w:rsidRPr="00727911">
        <w:rPr>
          <w:rFonts w:ascii="Arial" w:hAnsi="Arial" w:cs="Arial"/>
        </w:rPr>
        <w:t>3,8%, si no</w:t>
      </w:r>
      <w:r w:rsidR="006101A1" w:rsidRPr="00727911">
        <w:rPr>
          <w:rFonts w:ascii="Arial" w:hAnsi="Arial" w:cs="Arial"/>
          <w:spacing w:val="-2"/>
        </w:rPr>
        <w:t xml:space="preserve"> </w:t>
      </w:r>
      <w:r w:rsidR="006101A1" w:rsidRPr="00727911">
        <w:rPr>
          <w:rFonts w:ascii="Arial" w:hAnsi="Arial" w:cs="Arial"/>
        </w:rPr>
        <w:t>se</w:t>
      </w:r>
      <w:r w:rsidR="006101A1" w:rsidRPr="00727911">
        <w:rPr>
          <w:rFonts w:ascii="Arial" w:hAnsi="Arial" w:cs="Arial"/>
          <w:spacing w:val="-2"/>
        </w:rPr>
        <w:t xml:space="preserve"> </w:t>
      </w:r>
      <w:r w:rsidR="006101A1" w:rsidRPr="00727911">
        <w:rPr>
          <w:rFonts w:ascii="Arial" w:hAnsi="Arial" w:cs="Arial"/>
        </w:rPr>
        <w:t>incluye. (Ministerio de</w:t>
      </w:r>
      <w:r w:rsidR="006101A1" w:rsidRPr="00727911">
        <w:rPr>
          <w:rFonts w:ascii="Arial" w:hAnsi="Arial" w:cs="Arial"/>
          <w:spacing w:val="-3"/>
        </w:rPr>
        <w:t xml:space="preserve"> </w:t>
      </w:r>
      <w:r w:rsidR="006101A1" w:rsidRPr="00727911">
        <w:rPr>
          <w:rFonts w:ascii="Arial" w:hAnsi="Arial" w:cs="Arial"/>
        </w:rPr>
        <w:t>Hacienda,</w:t>
      </w:r>
      <w:r w:rsidR="006101A1" w:rsidRPr="00727911">
        <w:rPr>
          <w:rFonts w:ascii="Arial" w:hAnsi="Arial" w:cs="Arial"/>
          <w:spacing w:val="-5"/>
        </w:rPr>
        <w:t xml:space="preserve"> </w:t>
      </w:r>
      <w:r w:rsidR="006101A1" w:rsidRPr="00727911">
        <w:rPr>
          <w:rFonts w:ascii="Arial" w:hAnsi="Arial" w:cs="Arial"/>
        </w:rPr>
        <w:t>2021.</w:t>
      </w:r>
      <w:r w:rsidR="006101A1" w:rsidRPr="00727911">
        <w:rPr>
          <w:rFonts w:ascii="Arial" w:hAnsi="Arial" w:cs="Arial"/>
          <w:spacing w:val="-5"/>
        </w:rPr>
        <w:t xml:space="preserve"> </w:t>
      </w:r>
      <w:r w:rsidR="006101A1" w:rsidRPr="00727911">
        <w:rPr>
          <w:rFonts w:ascii="Arial" w:hAnsi="Arial" w:cs="Arial"/>
        </w:rPr>
        <w:t>P.</w:t>
      </w:r>
      <w:r w:rsidR="006101A1" w:rsidRPr="00727911">
        <w:rPr>
          <w:rFonts w:ascii="Arial" w:hAnsi="Arial" w:cs="Arial"/>
          <w:spacing w:val="-5"/>
        </w:rPr>
        <w:t xml:space="preserve"> </w:t>
      </w:r>
      <w:r w:rsidR="006101A1" w:rsidRPr="00727911">
        <w:rPr>
          <w:rFonts w:ascii="Arial" w:hAnsi="Arial" w:cs="Arial"/>
        </w:rPr>
        <w:t>60)</w:t>
      </w:r>
    </w:p>
    <w:p w:rsidR="006101A1" w:rsidRDefault="006101A1" w:rsidP="00727911">
      <w:pPr>
        <w:pStyle w:val="Textoindependiente"/>
      </w:pPr>
    </w:p>
    <w:p w:rsidR="00A674E3" w:rsidRPr="00ED06C7" w:rsidRDefault="00727911" w:rsidP="00727911">
      <w:pPr>
        <w:pStyle w:val="Textoindependiente"/>
        <w:rPr>
          <w:rFonts w:ascii="Arial" w:hAnsi="Arial" w:cs="Arial"/>
        </w:rPr>
      </w:pPr>
      <w:r w:rsidRPr="00727911">
        <w:rPr>
          <w:rFonts w:ascii="Arial" w:hAnsi="Arial" w:cs="Arial"/>
          <w:b/>
          <w:w w:val="95"/>
        </w:rPr>
        <w:t>Cuadro</w:t>
      </w:r>
      <w:r w:rsidRPr="00727911">
        <w:rPr>
          <w:rFonts w:ascii="Arial" w:hAnsi="Arial" w:cs="Arial"/>
          <w:b/>
          <w:spacing w:val="-4"/>
          <w:w w:val="95"/>
        </w:rPr>
        <w:t xml:space="preserve"> </w:t>
      </w:r>
      <w:r w:rsidRPr="00727911">
        <w:rPr>
          <w:rFonts w:ascii="Arial" w:hAnsi="Arial" w:cs="Arial"/>
          <w:b/>
          <w:w w:val="95"/>
        </w:rPr>
        <w:t>1.</w:t>
      </w:r>
      <w:r w:rsidRPr="00727911">
        <w:rPr>
          <w:rFonts w:ascii="Arial" w:hAnsi="Arial" w:cs="Arial"/>
          <w:b/>
          <w:spacing w:val="-2"/>
          <w:w w:val="95"/>
        </w:rPr>
        <w:t xml:space="preserve"> </w:t>
      </w:r>
      <w:r w:rsidRPr="00727911">
        <w:rPr>
          <w:rFonts w:ascii="Arial" w:hAnsi="Arial" w:cs="Arial"/>
          <w:w w:val="95"/>
        </w:rPr>
        <w:t>Composición</w:t>
      </w:r>
      <w:r w:rsidRPr="00727911">
        <w:rPr>
          <w:rFonts w:ascii="Arial" w:hAnsi="Arial" w:cs="Arial"/>
          <w:spacing w:val="-3"/>
          <w:w w:val="95"/>
        </w:rPr>
        <w:t xml:space="preserve"> </w:t>
      </w:r>
      <w:r w:rsidRPr="00727911">
        <w:rPr>
          <w:rFonts w:ascii="Arial" w:hAnsi="Arial" w:cs="Arial"/>
          <w:w w:val="95"/>
        </w:rPr>
        <w:t>Presupuesto</w:t>
      </w:r>
      <w:r w:rsidRPr="00727911">
        <w:rPr>
          <w:rFonts w:ascii="Arial" w:hAnsi="Arial" w:cs="Arial"/>
          <w:spacing w:val="-4"/>
          <w:w w:val="95"/>
        </w:rPr>
        <w:t xml:space="preserve"> </w:t>
      </w:r>
      <w:r w:rsidRPr="00727911">
        <w:rPr>
          <w:rFonts w:ascii="Arial" w:hAnsi="Arial" w:cs="Arial"/>
          <w:w w:val="95"/>
        </w:rPr>
        <w:t>General</w:t>
      </w:r>
      <w:r w:rsidRPr="00727911">
        <w:rPr>
          <w:rFonts w:ascii="Arial" w:hAnsi="Arial" w:cs="Arial"/>
          <w:spacing w:val="-6"/>
          <w:w w:val="95"/>
        </w:rPr>
        <w:t xml:space="preserve"> </w:t>
      </w:r>
      <w:r w:rsidRPr="00727911">
        <w:rPr>
          <w:rFonts w:ascii="Arial" w:hAnsi="Arial" w:cs="Arial"/>
          <w:w w:val="95"/>
        </w:rPr>
        <w:t>de</w:t>
      </w:r>
      <w:r w:rsidRPr="00727911">
        <w:rPr>
          <w:rFonts w:ascii="Arial" w:hAnsi="Arial" w:cs="Arial"/>
          <w:spacing w:val="-5"/>
          <w:w w:val="95"/>
        </w:rPr>
        <w:t xml:space="preserve"> </w:t>
      </w:r>
      <w:r w:rsidRPr="00727911">
        <w:rPr>
          <w:rFonts w:ascii="Arial" w:hAnsi="Arial" w:cs="Arial"/>
          <w:w w:val="95"/>
        </w:rPr>
        <w:t>la</w:t>
      </w:r>
      <w:r w:rsidRPr="00727911">
        <w:rPr>
          <w:rFonts w:ascii="Arial" w:hAnsi="Arial" w:cs="Arial"/>
          <w:spacing w:val="-5"/>
          <w:w w:val="95"/>
        </w:rPr>
        <w:t xml:space="preserve"> </w:t>
      </w:r>
      <w:r w:rsidRPr="00727911">
        <w:rPr>
          <w:rFonts w:ascii="Arial" w:hAnsi="Arial" w:cs="Arial"/>
          <w:w w:val="95"/>
        </w:rPr>
        <w:t>Nación</w:t>
      </w:r>
      <w:r w:rsidRPr="00727911">
        <w:rPr>
          <w:rFonts w:ascii="Arial" w:hAnsi="Arial" w:cs="Arial"/>
          <w:spacing w:val="-3"/>
          <w:w w:val="95"/>
        </w:rPr>
        <w:t xml:space="preserve"> </w:t>
      </w:r>
      <w:r w:rsidRPr="00727911">
        <w:rPr>
          <w:rFonts w:ascii="Arial" w:hAnsi="Arial" w:cs="Arial"/>
          <w:w w:val="95"/>
        </w:rPr>
        <w:t>2021-2022</w:t>
      </w:r>
      <w:r>
        <w:rPr>
          <w:rFonts w:ascii="Arial" w:hAnsi="Arial" w:cs="Arial"/>
          <w:w w:val="95"/>
        </w:rPr>
        <w:t xml:space="preserve"> </w:t>
      </w:r>
      <w:r w:rsidRPr="00727911">
        <w:rPr>
          <w:rFonts w:ascii="Arial" w:hAnsi="Arial" w:cs="Arial"/>
          <w:w w:val="95"/>
        </w:rPr>
        <w:t>Miles</w:t>
      </w:r>
      <w:r w:rsidRPr="00727911">
        <w:rPr>
          <w:rFonts w:ascii="Arial" w:hAnsi="Arial" w:cs="Arial"/>
          <w:spacing w:val="-5"/>
          <w:w w:val="95"/>
        </w:rPr>
        <w:t xml:space="preserve"> </w:t>
      </w:r>
      <w:r w:rsidRPr="00727911">
        <w:rPr>
          <w:rFonts w:ascii="Arial" w:hAnsi="Arial" w:cs="Arial"/>
          <w:w w:val="95"/>
        </w:rPr>
        <w:t>de</w:t>
      </w:r>
      <w:r w:rsidRPr="00727911">
        <w:rPr>
          <w:rFonts w:ascii="Arial" w:hAnsi="Arial" w:cs="Arial"/>
          <w:spacing w:val="-4"/>
          <w:w w:val="95"/>
        </w:rPr>
        <w:t xml:space="preserve"> </w:t>
      </w:r>
      <w:r w:rsidRPr="00727911">
        <w:rPr>
          <w:rFonts w:ascii="Arial" w:hAnsi="Arial" w:cs="Arial"/>
          <w:w w:val="95"/>
        </w:rPr>
        <w:t>millones</w:t>
      </w:r>
      <w:r w:rsidRPr="00727911">
        <w:rPr>
          <w:rFonts w:ascii="Arial" w:hAnsi="Arial" w:cs="Arial"/>
          <w:spacing w:val="-5"/>
          <w:w w:val="95"/>
        </w:rPr>
        <w:t xml:space="preserve"> </w:t>
      </w:r>
      <w:r w:rsidRPr="00727911">
        <w:rPr>
          <w:rFonts w:ascii="Arial" w:hAnsi="Arial" w:cs="Arial"/>
          <w:w w:val="95"/>
        </w:rPr>
        <w:t>de</w:t>
      </w:r>
      <w:r w:rsidRPr="00727911">
        <w:rPr>
          <w:rFonts w:ascii="Arial" w:hAnsi="Arial" w:cs="Arial"/>
          <w:spacing w:val="-4"/>
          <w:w w:val="95"/>
        </w:rPr>
        <w:t xml:space="preserve"> </w:t>
      </w:r>
      <w:r w:rsidRPr="00727911">
        <w:rPr>
          <w:rFonts w:ascii="Arial" w:hAnsi="Arial" w:cs="Arial"/>
          <w:w w:val="95"/>
        </w:rPr>
        <w:t>pesos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901"/>
        <w:gridCol w:w="957"/>
        <w:gridCol w:w="969"/>
        <w:gridCol w:w="612"/>
        <w:gridCol w:w="521"/>
      </w:tblGrid>
      <w:tr w:rsidR="00727911" w:rsidRPr="00FF31C2" w:rsidTr="00ED06C7">
        <w:trPr>
          <w:trHeight w:val="369"/>
          <w:tblHeader/>
          <w:jc w:val="center"/>
        </w:trPr>
        <w:tc>
          <w:tcPr>
            <w:tcW w:w="4145" w:type="dxa"/>
            <w:vMerge w:val="restart"/>
            <w:shd w:val="clear" w:color="auto" w:fill="4F60FD"/>
          </w:tcPr>
          <w:p w:rsidR="00727911" w:rsidRPr="00FF31C2" w:rsidRDefault="00727911" w:rsidP="00DE0A9F">
            <w:pPr>
              <w:pStyle w:val="TableParagraph"/>
              <w:rPr>
                <w:rFonts w:ascii="Arial Narrow" w:hAnsi="Arial Narrow"/>
                <w:sz w:val="14"/>
                <w:szCs w:val="14"/>
              </w:rPr>
            </w:pPr>
          </w:p>
          <w:p w:rsidR="00727911" w:rsidRPr="00FF31C2" w:rsidRDefault="00727911" w:rsidP="00DE0A9F">
            <w:pPr>
              <w:pStyle w:val="TableParagraph"/>
              <w:spacing w:before="111"/>
              <w:ind w:left="67"/>
              <w:rPr>
                <w:rFonts w:ascii="Arial Narrow" w:hAnsi="Arial Narrow"/>
                <w:b/>
                <w:sz w:val="14"/>
                <w:szCs w:val="14"/>
              </w:rPr>
            </w:pPr>
            <w:r w:rsidRPr="00FF31C2">
              <w:rPr>
                <w:rFonts w:ascii="Arial Narrow" w:hAnsi="Arial Narrow"/>
                <w:b/>
                <w:color w:val="FFFFFF"/>
                <w:w w:val="125"/>
                <w:sz w:val="14"/>
                <w:szCs w:val="14"/>
              </w:rPr>
              <w:t>Concepto</w:t>
            </w:r>
          </w:p>
        </w:tc>
        <w:tc>
          <w:tcPr>
            <w:tcW w:w="901" w:type="dxa"/>
            <w:vMerge w:val="restart"/>
            <w:shd w:val="clear" w:color="auto" w:fill="4F60FD"/>
          </w:tcPr>
          <w:p w:rsidR="00727911" w:rsidRPr="00FF31C2" w:rsidRDefault="00727911" w:rsidP="00DE0A9F">
            <w:pPr>
              <w:pStyle w:val="TableParagraph"/>
              <w:spacing w:before="3"/>
              <w:rPr>
                <w:rFonts w:ascii="Arial Narrow" w:hAnsi="Arial Narrow"/>
                <w:sz w:val="14"/>
                <w:szCs w:val="14"/>
              </w:rPr>
            </w:pPr>
          </w:p>
          <w:p w:rsidR="00727911" w:rsidRPr="00A90641" w:rsidRDefault="00727911" w:rsidP="00A90641">
            <w:pPr>
              <w:pStyle w:val="TableParagraph"/>
              <w:spacing w:before="1"/>
              <w:ind w:left="194" w:right="275"/>
              <w:rPr>
                <w:rFonts w:ascii="Arial Narrow" w:hAnsi="Arial Narrow"/>
                <w:b/>
                <w:sz w:val="14"/>
                <w:szCs w:val="14"/>
              </w:rPr>
            </w:pPr>
            <w:r w:rsidRPr="00FF31C2">
              <w:rPr>
                <w:rFonts w:ascii="Arial Narrow" w:hAnsi="Arial Narrow"/>
                <w:b/>
                <w:color w:val="FFFFFF"/>
                <w:sz w:val="14"/>
                <w:szCs w:val="14"/>
              </w:rPr>
              <w:t>2021*</w:t>
            </w:r>
          </w:p>
          <w:p w:rsidR="00727911" w:rsidRPr="00FF31C2" w:rsidRDefault="00727911" w:rsidP="00DE0A9F">
            <w:pPr>
              <w:pStyle w:val="TableParagraph"/>
              <w:ind w:left="194" w:right="254"/>
              <w:rPr>
                <w:rFonts w:ascii="Arial Narrow" w:hAnsi="Arial Narrow"/>
                <w:b/>
                <w:sz w:val="14"/>
                <w:szCs w:val="14"/>
              </w:rPr>
            </w:pPr>
            <w:r w:rsidRPr="00FF31C2">
              <w:rPr>
                <w:rFonts w:ascii="Arial Narrow" w:hAnsi="Arial Narrow"/>
                <w:b/>
                <w:color w:val="FFFFFF"/>
                <w:sz w:val="14"/>
                <w:szCs w:val="14"/>
              </w:rPr>
              <w:t>(1)</w:t>
            </w:r>
          </w:p>
        </w:tc>
        <w:tc>
          <w:tcPr>
            <w:tcW w:w="957" w:type="dxa"/>
            <w:vMerge w:val="restart"/>
            <w:shd w:val="clear" w:color="auto" w:fill="4F60FD"/>
          </w:tcPr>
          <w:p w:rsidR="00727911" w:rsidRPr="00FF31C2" w:rsidRDefault="00727911" w:rsidP="00DE0A9F">
            <w:pPr>
              <w:pStyle w:val="TableParagraph"/>
              <w:spacing w:before="101"/>
              <w:ind w:left="120" w:right="168"/>
              <w:rPr>
                <w:rFonts w:ascii="Arial Narrow" w:hAnsi="Arial Narrow"/>
                <w:b/>
                <w:sz w:val="14"/>
                <w:szCs w:val="14"/>
              </w:rPr>
            </w:pPr>
            <w:r w:rsidRPr="00FF31C2">
              <w:rPr>
                <w:rFonts w:ascii="Arial Narrow" w:hAnsi="Arial Narrow"/>
                <w:b/>
                <w:color w:val="FFFFFF"/>
                <w:w w:val="105"/>
                <w:sz w:val="14"/>
                <w:szCs w:val="14"/>
              </w:rPr>
              <w:t>2022</w:t>
            </w:r>
          </w:p>
          <w:p w:rsidR="00727911" w:rsidRPr="00A90641" w:rsidRDefault="00727911" w:rsidP="00A90641">
            <w:pPr>
              <w:pStyle w:val="TableParagraph"/>
              <w:spacing w:before="47"/>
              <w:ind w:left="120" w:right="168"/>
              <w:rPr>
                <w:rFonts w:ascii="Arial Narrow" w:hAnsi="Arial Narrow"/>
                <w:b/>
                <w:sz w:val="14"/>
                <w:szCs w:val="14"/>
              </w:rPr>
            </w:pPr>
            <w:r w:rsidRPr="00FF31C2">
              <w:rPr>
                <w:rFonts w:ascii="Arial Narrow" w:hAnsi="Arial Narrow"/>
                <w:b/>
                <w:color w:val="FFFFFF"/>
                <w:w w:val="115"/>
                <w:sz w:val="14"/>
                <w:szCs w:val="14"/>
              </w:rPr>
              <w:t>Proyecto</w:t>
            </w:r>
          </w:p>
          <w:p w:rsidR="00727911" w:rsidRPr="00FF31C2" w:rsidRDefault="00727911" w:rsidP="00DE0A9F">
            <w:pPr>
              <w:pStyle w:val="TableParagraph"/>
              <w:ind w:left="120" w:right="138"/>
              <w:rPr>
                <w:rFonts w:ascii="Arial Narrow" w:hAnsi="Arial Narrow"/>
                <w:b/>
                <w:sz w:val="14"/>
                <w:szCs w:val="14"/>
              </w:rPr>
            </w:pPr>
            <w:r w:rsidRPr="00FF31C2">
              <w:rPr>
                <w:rFonts w:ascii="Arial Narrow" w:hAnsi="Arial Narrow"/>
                <w:b/>
                <w:color w:val="FFFFFF"/>
                <w:sz w:val="14"/>
                <w:szCs w:val="14"/>
              </w:rPr>
              <w:t>(2)</w:t>
            </w:r>
          </w:p>
        </w:tc>
        <w:tc>
          <w:tcPr>
            <w:tcW w:w="969" w:type="dxa"/>
            <w:vMerge w:val="restart"/>
            <w:shd w:val="clear" w:color="auto" w:fill="4F60FD"/>
          </w:tcPr>
          <w:p w:rsidR="00727911" w:rsidRPr="00FF31C2" w:rsidRDefault="00727911" w:rsidP="00A90641">
            <w:pPr>
              <w:pStyle w:val="TableParagraph"/>
              <w:spacing w:before="101" w:line="324" w:lineRule="auto"/>
              <w:ind w:left="80" w:firstLine="67"/>
              <w:rPr>
                <w:rFonts w:ascii="Arial Narrow" w:hAnsi="Arial Narrow"/>
                <w:b/>
                <w:sz w:val="14"/>
                <w:szCs w:val="14"/>
              </w:rPr>
            </w:pPr>
            <w:r w:rsidRPr="00FF31C2">
              <w:rPr>
                <w:rFonts w:ascii="Arial Narrow" w:hAnsi="Arial Narrow"/>
                <w:b/>
                <w:color w:val="FFFFFF"/>
                <w:w w:val="115"/>
                <w:sz w:val="14"/>
                <w:szCs w:val="14"/>
              </w:rPr>
              <w:t>Variación</w:t>
            </w:r>
            <w:r w:rsidRPr="00FF31C2">
              <w:rPr>
                <w:rFonts w:ascii="Arial Narrow" w:hAnsi="Arial Narrow"/>
                <w:b/>
                <w:color w:val="FFFFFF"/>
                <w:spacing w:val="1"/>
                <w:w w:val="115"/>
                <w:sz w:val="14"/>
                <w:szCs w:val="14"/>
              </w:rPr>
              <w:t xml:space="preserve"> </w:t>
            </w:r>
            <w:r w:rsidRPr="00FF31C2">
              <w:rPr>
                <w:rFonts w:ascii="Arial Narrow" w:hAnsi="Arial Narrow"/>
                <w:b/>
                <w:color w:val="FFFFFF"/>
                <w:w w:val="115"/>
                <w:sz w:val="14"/>
                <w:szCs w:val="14"/>
              </w:rPr>
              <w:t>porcentual</w:t>
            </w:r>
            <w:r w:rsidR="00A90641">
              <w:rPr>
                <w:rFonts w:ascii="Arial Narrow" w:hAnsi="Arial Narrow"/>
                <w:b/>
                <w:sz w:val="14"/>
                <w:szCs w:val="14"/>
              </w:rPr>
              <w:t xml:space="preserve"> </w:t>
            </w:r>
            <w:r w:rsidRPr="00FF31C2">
              <w:rPr>
                <w:rFonts w:ascii="Arial Narrow" w:hAnsi="Arial Narrow"/>
                <w:b/>
                <w:color w:val="FFFFFF"/>
                <w:sz w:val="14"/>
                <w:szCs w:val="14"/>
              </w:rPr>
              <w:t>(3)=(2/1)</w:t>
            </w:r>
          </w:p>
        </w:tc>
        <w:tc>
          <w:tcPr>
            <w:tcW w:w="1133" w:type="dxa"/>
            <w:gridSpan w:val="2"/>
            <w:shd w:val="clear" w:color="auto" w:fill="4F60FD"/>
          </w:tcPr>
          <w:p w:rsidR="00727911" w:rsidRPr="00FF31C2" w:rsidRDefault="00727911" w:rsidP="00DE0A9F">
            <w:pPr>
              <w:pStyle w:val="TableParagraph"/>
              <w:spacing w:before="16"/>
              <w:ind w:left="145" w:right="172"/>
              <w:rPr>
                <w:rFonts w:ascii="Arial Narrow" w:hAnsi="Arial Narrow"/>
                <w:b/>
                <w:sz w:val="14"/>
                <w:szCs w:val="14"/>
              </w:rPr>
            </w:pPr>
            <w:r w:rsidRPr="00FF31C2">
              <w:rPr>
                <w:rFonts w:ascii="Arial Narrow" w:hAnsi="Arial Narrow"/>
                <w:b/>
                <w:color w:val="FFFFFF"/>
                <w:w w:val="115"/>
                <w:sz w:val="14"/>
                <w:szCs w:val="14"/>
              </w:rPr>
              <w:t>Porcentaje</w:t>
            </w:r>
          </w:p>
          <w:p w:rsidR="00727911" w:rsidRPr="00FF31C2" w:rsidRDefault="00727911" w:rsidP="00DE0A9F">
            <w:pPr>
              <w:pStyle w:val="TableParagraph"/>
              <w:spacing w:before="47"/>
              <w:ind w:left="145" w:right="167"/>
              <w:rPr>
                <w:rFonts w:ascii="Arial Narrow" w:hAnsi="Arial Narrow"/>
                <w:b/>
                <w:sz w:val="14"/>
                <w:szCs w:val="14"/>
              </w:rPr>
            </w:pPr>
            <w:r w:rsidRPr="00FF31C2">
              <w:rPr>
                <w:rFonts w:ascii="Arial Narrow" w:hAnsi="Arial Narrow"/>
                <w:b/>
                <w:color w:val="FFFFFF"/>
                <w:w w:val="105"/>
                <w:sz w:val="14"/>
                <w:szCs w:val="14"/>
              </w:rPr>
              <w:t>del</w:t>
            </w:r>
            <w:r w:rsidRPr="00FF31C2">
              <w:rPr>
                <w:rFonts w:ascii="Arial Narrow" w:hAnsi="Arial Narrow"/>
                <w:b/>
                <w:color w:val="FFFFFF"/>
                <w:spacing w:val="4"/>
                <w:w w:val="105"/>
                <w:sz w:val="14"/>
                <w:szCs w:val="14"/>
              </w:rPr>
              <w:t xml:space="preserve"> </w:t>
            </w:r>
            <w:r w:rsidRPr="00FF31C2">
              <w:rPr>
                <w:rFonts w:ascii="Arial Narrow" w:hAnsi="Arial Narrow"/>
                <w:b/>
                <w:color w:val="FFFFFF"/>
                <w:w w:val="105"/>
                <w:sz w:val="14"/>
                <w:szCs w:val="14"/>
              </w:rPr>
              <w:t>PIB</w:t>
            </w:r>
          </w:p>
        </w:tc>
      </w:tr>
      <w:tr w:rsidR="00727911" w:rsidRPr="00FF31C2" w:rsidTr="00ED06C7">
        <w:trPr>
          <w:trHeight w:val="336"/>
          <w:tblHeader/>
          <w:jc w:val="center"/>
        </w:trPr>
        <w:tc>
          <w:tcPr>
            <w:tcW w:w="4145" w:type="dxa"/>
            <w:vMerge/>
            <w:shd w:val="clear" w:color="auto" w:fill="4F60FD"/>
          </w:tcPr>
          <w:p w:rsidR="00727911" w:rsidRPr="00FF31C2" w:rsidRDefault="00727911" w:rsidP="00DE0A9F">
            <w:pPr>
              <w:rPr>
                <w:rFonts w:ascii="Arial Narrow" w:hAnsi="Arial Narrow"/>
                <w:sz w:val="14"/>
                <w:szCs w:val="14"/>
              </w:rPr>
            </w:pPr>
          </w:p>
        </w:tc>
        <w:tc>
          <w:tcPr>
            <w:tcW w:w="901" w:type="dxa"/>
            <w:vMerge/>
            <w:shd w:val="clear" w:color="auto" w:fill="4F60FD"/>
          </w:tcPr>
          <w:p w:rsidR="00727911" w:rsidRPr="00FF31C2" w:rsidRDefault="00727911" w:rsidP="00DE0A9F">
            <w:pPr>
              <w:rPr>
                <w:rFonts w:ascii="Arial Narrow" w:hAnsi="Arial Narrow"/>
                <w:sz w:val="14"/>
                <w:szCs w:val="14"/>
              </w:rPr>
            </w:pPr>
          </w:p>
        </w:tc>
        <w:tc>
          <w:tcPr>
            <w:tcW w:w="957" w:type="dxa"/>
            <w:vMerge/>
            <w:shd w:val="clear" w:color="auto" w:fill="4F60FD"/>
          </w:tcPr>
          <w:p w:rsidR="00727911" w:rsidRPr="00FF31C2" w:rsidRDefault="00727911" w:rsidP="00DE0A9F">
            <w:pPr>
              <w:rPr>
                <w:rFonts w:ascii="Arial Narrow" w:hAnsi="Arial Narrow"/>
                <w:sz w:val="14"/>
                <w:szCs w:val="14"/>
              </w:rPr>
            </w:pPr>
          </w:p>
        </w:tc>
        <w:tc>
          <w:tcPr>
            <w:tcW w:w="969" w:type="dxa"/>
            <w:vMerge/>
            <w:shd w:val="clear" w:color="auto" w:fill="4F60FD"/>
          </w:tcPr>
          <w:p w:rsidR="00727911" w:rsidRPr="00FF31C2" w:rsidRDefault="00727911" w:rsidP="00DE0A9F">
            <w:pPr>
              <w:rPr>
                <w:rFonts w:ascii="Arial Narrow" w:hAnsi="Arial Narrow"/>
                <w:sz w:val="14"/>
                <w:szCs w:val="14"/>
              </w:rPr>
            </w:pPr>
          </w:p>
        </w:tc>
        <w:tc>
          <w:tcPr>
            <w:tcW w:w="612" w:type="dxa"/>
            <w:shd w:val="clear" w:color="auto" w:fill="4F60FD"/>
          </w:tcPr>
          <w:p w:rsidR="00727911" w:rsidRPr="00FF31C2" w:rsidRDefault="00727911" w:rsidP="00DE0A9F">
            <w:pPr>
              <w:pStyle w:val="TableParagraph"/>
              <w:spacing w:before="3"/>
              <w:ind w:left="114" w:right="121"/>
              <w:rPr>
                <w:rFonts w:ascii="Arial Narrow" w:hAnsi="Arial Narrow"/>
                <w:b/>
                <w:sz w:val="14"/>
                <w:szCs w:val="14"/>
              </w:rPr>
            </w:pPr>
            <w:r w:rsidRPr="00FF31C2">
              <w:rPr>
                <w:rFonts w:ascii="Arial Narrow" w:hAnsi="Arial Narrow"/>
                <w:b/>
                <w:color w:val="FFFFFF"/>
                <w:w w:val="105"/>
                <w:sz w:val="14"/>
                <w:szCs w:val="14"/>
              </w:rPr>
              <w:t>2021</w:t>
            </w:r>
          </w:p>
          <w:p w:rsidR="00727911" w:rsidRPr="00FF31C2" w:rsidRDefault="00727911" w:rsidP="00DE0A9F">
            <w:pPr>
              <w:pStyle w:val="TableParagraph"/>
              <w:spacing w:before="36"/>
              <w:ind w:left="114" w:right="119"/>
              <w:rPr>
                <w:rFonts w:ascii="Arial Narrow" w:hAnsi="Arial Narrow"/>
                <w:b/>
                <w:sz w:val="14"/>
                <w:szCs w:val="14"/>
              </w:rPr>
            </w:pPr>
            <w:r w:rsidRPr="00FF31C2">
              <w:rPr>
                <w:rFonts w:ascii="Arial Narrow" w:hAnsi="Arial Narrow"/>
                <w:b/>
                <w:color w:val="FFFFFF"/>
                <w:sz w:val="14"/>
                <w:szCs w:val="14"/>
              </w:rPr>
              <w:t>(4)</w:t>
            </w:r>
          </w:p>
        </w:tc>
        <w:tc>
          <w:tcPr>
            <w:tcW w:w="521" w:type="dxa"/>
            <w:shd w:val="clear" w:color="auto" w:fill="4F60FD"/>
          </w:tcPr>
          <w:p w:rsidR="00727911" w:rsidRPr="00FF31C2" w:rsidRDefault="00727911" w:rsidP="00DE0A9F">
            <w:pPr>
              <w:pStyle w:val="TableParagraph"/>
              <w:spacing w:before="3"/>
              <w:ind w:left="86"/>
              <w:rPr>
                <w:rFonts w:ascii="Arial Narrow" w:hAnsi="Arial Narrow"/>
                <w:b/>
                <w:sz w:val="14"/>
                <w:szCs w:val="14"/>
              </w:rPr>
            </w:pPr>
            <w:r w:rsidRPr="00FF31C2">
              <w:rPr>
                <w:rFonts w:ascii="Arial Narrow" w:hAnsi="Arial Narrow"/>
                <w:b/>
                <w:color w:val="FFFFFF"/>
                <w:w w:val="105"/>
                <w:sz w:val="14"/>
                <w:szCs w:val="14"/>
              </w:rPr>
              <w:t>2022</w:t>
            </w:r>
          </w:p>
          <w:p w:rsidR="00727911" w:rsidRPr="00FF31C2" w:rsidRDefault="00727911" w:rsidP="00DE0A9F">
            <w:pPr>
              <w:pStyle w:val="TableParagraph"/>
              <w:spacing w:before="36"/>
              <w:ind w:left="168"/>
              <w:rPr>
                <w:rFonts w:ascii="Arial Narrow" w:hAnsi="Arial Narrow"/>
                <w:b/>
                <w:sz w:val="14"/>
                <w:szCs w:val="14"/>
              </w:rPr>
            </w:pPr>
            <w:r w:rsidRPr="00FF31C2">
              <w:rPr>
                <w:rFonts w:ascii="Arial Narrow" w:hAnsi="Arial Narrow"/>
                <w:b/>
                <w:color w:val="FFFFFF"/>
                <w:sz w:val="14"/>
                <w:szCs w:val="14"/>
              </w:rPr>
              <w:t>(5)</w:t>
            </w:r>
          </w:p>
        </w:tc>
      </w:tr>
      <w:tr w:rsidR="00727911" w:rsidRPr="00FF31C2" w:rsidTr="00ED06C7">
        <w:trPr>
          <w:trHeight w:val="201"/>
          <w:jc w:val="center"/>
        </w:trPr>
        <w:tc>
          <w:tcPr>
            <w:tcW w:w="4145" w:type="dxa"/>
            <w:shd w:val="clear" w:color="auto" w:fill="F1F1F1"/>
          </w:tcPr>
          <w:p w:rsidR="00727911" w:rsidRPr="00FF31C2" w:rsidRDefault="00727911" w:rsidP="00ED06C7">
            <w:pPr>
              <w:pStyle w:val="TableParagraph"/>
              <w:ind w:left="81"/>
              <w:jc w:val="left"/>
              <w:rPr>
                <w:rFonts w:ascii="Arial Narrow" w:hAnsi="Arial Narrow"/>
                <w:b/>
                <w:sz w:val="14"/>
                <w:szCs w:val="14"/>
              </w:rPr>
            </w:pPr>
            <w:r w:rsidRPr="00FF31C2">
              <w:rPr>
                <w:rFonts w:ascii="Arial Narrow" w:hAnsi="Arial Narrow"/>
                <w:b/>
                <w:spacing w:val="9"/>
                <w:sz w:val="14"/>
                <w:szCs w:val="14"/>
              </w:rPr>
              <w:t>F</w:t>
            </w:r>
            <w:r w:rsidRPr="00FF31C2">
              <w:rPr>
                <w:rFonts w:ascii="Arial Narrow" w:hAnsi="Arial Narrow"/>
                <w:b/>
                <w:spacing w:val="-1"/>
                <w:w w:val="107"/>
                <w:sz w:val="14"/>
                <w:szCs w:val="14"/>
              </w:rPr>
              <w:t>U</w:t>
            </w:r>
            <w:r w:rsidRPr="00FF31C2">
              <w:rPr>
                <w:rFonts w:ascii="Arial Narrow" w:hAnsi="Arial Narrow"/>
                <w:b/>
                <w:spacing w:val="11"/>
                <w:w w:val="118"/>
                <w:sz w:val="14"/>
                <w:szCs w:val="14"/>
              </w:rPr>
              <w:t>N</w:t>
            </w:r>
            <w:r w:rsidRPr="00FF31C2">
              <w:rPr>
                <w:rFonts w:ascii="Arial Narrow" w:hAnsi="Arial Narrow"/>
                <w:b/>
                <w:spacing w:val="-9"/>
                <w:w w:val="146"/>
                <w:sz w:val="14"/>
                <w:szCs w:val="14"/>
              </w:rPr>
              <w:t>C</w:t>
            </w:r>
            <w:r w:rsidRPr="00FF31C2">
              <w:rPr>
                <w:rFonts w:ascii="Arial Narrow" w:hAnsi="Arial Narrow"/>
                <w:b/>
                <w:spacing w:val="-15"/>
                <w:w w:val="69"/>
                <w:sz w:val="14"/>
                <w:szCs w:val="14"/>
              </w:rPr>
              <w:t>I</w:t>
            </w:r>
            <w:r w:rsidRPr="00FF31C2">
              <w:rPr>
                <w:rFonts w:ascii="Arial Narrow" w:hAnsi="Arial Narrow"/>
                <w:b/>
                <w:spacing w:val="-4"/>
                <w:w w:val="134"/>
                <w:sz w:val="14"/>
                <w:szCs w:val="14"/>
              </w:rPr>
              <w:t>O</w:t>
            </w:r>
            <w:r w:rsidRPr="00FF31C2">
              <w:rPr>
                <w:rFonts w:ascii="Arial Narrow" w:hAnsi="Arial Narrow"/>
                <w:b/>
                <w:spacing w:val="11"/>
                <w:w w:val="118"/>
                <w:sz w:val="14"/>
                <w:szCs w:val="14"/>
              </w:rPr>
              <w:t>N</w:t>
            </w:r>
            <w:r w:rsidRPr="00FF31C2">
              <w:rPr>
                <w:rFonts w:ascii="Arial Narrow" w:hAnsi="Arial Narrow"/>
                <w:b/>
                <w:spacing w:val="-3"/>
                <w:w w:val="129"/>
                <w:sz w:val="14"/>
                <w:szCs w:val="14"/>
              </w:rPr>
              <w:t>A</w:t>
            </w:r>
            <w:r w:rsidRPr="00FF31C2">
              <w:rPr>
                <w:rFonts w:ascii="Arial Narrow" w:hAnsi="Arial Narrow"/>
                <w:b/>
                <w:spacing w:val="1"/>
                <w:w w:val="129"/>
                <w:sz w:val="14"/>
                <w:szCs w:val="14"/>
              </w:rPr>
              <w:t>M</w:t>
            </w:r>
            <w:r w:rsidRPr="00FF31C2">
              <w:rPr>
                <w:rFonts w:ascii="Arial Narrow" w:hAnsi="Arial Narrow"/>
                <w:b/>
                <w:spacing w:val="-15"/>
                <w:w w:val="69"/>
                <w:sz w:val="14"/>
                <w:szCs w:val="14"/>
              </w:rPr>
              <w:t>I</w:t>
            </w:r>
            <w:r w:rsidRPr="00FF31C2">
              <w:rPr>
                <w:rFonts w:ascii="Arial Narrow" w:hAnsi="Arial Narrow"/>
                <w:b/>
                <w:spacing w:val="3"/>
                <w:w w:val="103"/>
                <w:sz w:val="14"/>
                <w:szCs w:val="14"/>
              </w:rPr>
              <w:t>E</w:t>
            </w:r>
            <w:r w:rsidRPr="00FF31C2">
              <w:rPr>
                <w:rFonts w:ascii="Arial Narrow" w:hAnsi="Arial Narrow"/>
                <w:b/>
                <w:spacing w:val="11"/>
                <w:w w:val="118"/>
                <w:sz w:val="14"/>
                <w:szCs w:val="14"/>
              </w:rPr>
              <w:t>N</w:t>
            </w:r>
            <w:r w:rsidRPr="00FF31C2">
              <w:rPr>
                <w:rFonts w:ascii="Arial Narrow" w:hAnsi="Arial Narrow"/>
                <w:b/>
                <w:spacing w:val="4"/>
                <w:w w:val="83"/>
                <w:sz w:val="14"/>
                <w:szCs w:val="14"/>
              </w:rPr>
              <w:t>T</w:t>
            </w:r>
            <w:r w:rsidRPr="00FF31C2">
              <w:rPr>
                <w:rFonts w:ascii="Arial Narrow" w:hAnsi="Arial Narrow"/>
                <w:b/>
                <w:w w:val="134"/>
                <w:sz w:val="14"/>
                <w:szCs w:val="14"/>
              </w:rPr>
              <w:t>O</w:t>
            </w:r>
          </w:p>
        </w:tc>
        <w:tc>
          <w:tcPr>
            <w:tcW w:w="901" w:type="dxa"/>
            <w:shd w:val="clear" w:color="auto" w:fill="F1F1F1"/>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w w:val="105"/>
                <w:sz w:val="14"/>
                <w:szCs w:val="14"/>
              </w:rPr>
              <w:t>203.742</w:t>
            </w:r>
          </w:p>
        </w:tc>
        <w:tc>
          <w:tcPr>
            <w:tcW w:w="957" w:type="dxa"/>
            <w:shd w:val="clear" w:color="auto" w:fill="F1F1F1"/>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w w:val="105"/>
                <w:sz w:val="14"/>
                <w:szCs w:val="14"/>
              </w:rPr>
              <w:t>210.136</w:t>
            </w:r>
          </w:p>
        </w:tc>
        <w:tc>
          <w:tcPr>
            <w:tcW w:w="969" w:type="dxa"/>
            <w:shd w:val="clear" w:color="auto" w:fill="F1F1F1"/>
          </w:tcPr>
          <w:p w:rsidR="00727911" w:rsidRPr="00FF31C2" w:rsidRDefault="00727911" w:rsidP="00FF31C2">
            <w:pPr>
              <w:pStyle w:val="TableParagraph"/>
              <w:ind w:right="84"/>
              <w:jc w:val="right"/>
              <w:rPr>
                <w:rFonts w:ascii="Arial Narrow" w:hAnsi="Arial Narrow"/>
                <w:b/>
                <w:sz w:val="14"/>
                <w:szCs w:val="14"/>
              </w:rPr>
            </w:pPr>
            <w:r w:rsidRPr="00FF31C2">
              <w:rPr>
                <w:rFonts w:ascii="Arial Narrow" w:hAnsi="Arial Narrow"/>
                <w:b/>
                <w:w w:val="105"/>
                <w:sz w:val="14"/>
                <w:szCs w:val="14"/>
              </w:rPr>
              <w:t>3,1</w:t>
            </w:r>
          </w:p>
        </w:tc>
        <w:tc>
          <w:tcPr>
            <w:tcW w:w="612" w:type="dxa"/>
            <w:shd w:val="clear" w:color="auto" w:fill="F1F1F1"/>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18,4</w:t>
            </w:r>
          </w:p>
        </w:tc>
        <w:tc>
          <w:tcPr>
            <w:tcW w:w="521" w:type="dxa"/>
            <w:shd w:val="clear" w:color="auto" w:fill="F1F1F1"/>
          </w:tcPr>
          <w:p w:rsidR="00727911" w:rsidRPr="00FF31C2" w:rsidRDefault="00727911" w:rsidP="00FF31C2">
            <w:pPr>
              <w:pStyle w:val="TableParagraph"/>
              <w:ind w:left="119" w:right="72"/>
              <w:rPr>
                <w:rFonts w:ascii="Arial Narrow" w:hAnsi="Arial Narrow"/>
                <w:b/>
                <w:sz w:val="14"/>
                <w:szCs w:val="14"/>
              </w:rPr>
            </w:pPr>
            <w:r w:rsidRPr="00FF31C2">
              <w:rPr>
                <w:rFonts w:ascii="Arial Narrow" w:hAnsi="Arial Narrow"/>
                <w:b/>
                <w:w w:val="105"/>
                <w:sz w:val="14"/>
                <w:szCs w:val="14"/>
              </w:rPr>
              <w:t>17,6</w:t>
            </w:r>
          </w:p>
        </w:tc>
      </w:tr>
      <w:tr w:rsidR="00727911" w:rsidRPr="00FF31C2" w:rsidTr="00ED06C7">
        <w:trPr>
          <w:trHeight w:val="161"/>
          <w:jc w:val="center"/>
        </w:trPr>
        <w:tc>
          <w:tcPr>
            <w:tcW w:w="4145" w:type="dxa"/>
          </w:tcPr>
          <w:p w:rsidR="00727911" w:rsidRPr="00FF31C2" w:rsidRDefault="00727911" w:rsidP="00ED06C7">
            <w:pPr>
              <w:pStyle w:val="TableParagraph"/>
              <w:jc w:val="left"/>
              <w:rPr>
                <w:rFonts w:ascii="Arial Narrow" w:hAnsi="Arial Narrow"/>
                <w:b/>
                <w:sz w:val="14"/>
                <w:szCs w:val="14"/>
              </w:rPr>
            </w:pPr>
            <w:r w:rsidRPr="00FF31C2">
              <w:rPr>
                <w:rFonts w:ascii="Arial Narrow" w:hAnsi="Arial Narrow"/>
                <w:b/>
                <w:w w:val="115"/>
                <w:sz w:val="14"/>
                <w:szCs w:val="14"/>
              </w:rPr>
              <w:t>Gastos</w:t>
            </w:r>
            <w:r w:rsidRPr="00FF31C2">
              <w:rPr>
                <w:rFonts w:ascii="Arial Narrow" w:hAnsi="Arial Narrow"/>
                <w:b/>
                <w:spacing w:val="10"/>
                <w:w w:val="115"/>
                <w:sz w:val="14"/>
                <w:szCs w:val="14"/>
              </w:rPr>
              <w:t xml:space="preserve"> </w:t>
            </w:r>
            <w:r w:rsidRPr="00FF31C2">
              <w:rPr>
                <w:rFonts w:ascii="Arial Narrow" w:hAnsi="Arial Narrow"/>
                <w:b/>
                <w:w w:val="115"/>
                <w:sz w:val="14"/>
                <w:szCs w:val="14"/>
              </w:rPr>
              <w:t>de</w:t>
            </w:r>
            <w:r w:rsidRPr="00FF31C2">
              <w:rPr>
                <w:rFonts w:ascii="Arial Narrow" w:hAnsi="Arial Narrow"/>
                <w:b/>
                <w:spacing w:val="7"/>
                <w:w w:val="115"/>
                <w:sz w:val="14"/>
                <w:szCs w:val="14"/>
              </w:rPr>
              <w:t xml:space="preserve"> </w:t>
            </w:r>
            <w:r w:rsidRPr="00FF31C2">
              <w:rPr>
                <w:rFonts w:ascii="Arial Narrow" w:hAnsi="Arial Narrow"/>
                <w:b/>
                <w:w w:val="115"/>
                <w:sz w:val="14"/>
                <w:szCs w:val="14"/>
              </w:rPr>
              <w:t>personal</w:t>
            </w:r>
          </w:p>
        </w:tc>
        <w:tc>
          <w:tcPr>
            <w:tcW w:w="901" w:type="dxa"/>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w w:val="105"/>
                <w:sz w:val="14"/>
                <w:szCs w:val="14"/>
              </w:rPr>
              <w:t>35.976</w:t>
            </w:r>
          </w:p>
        </w:tc>
        <w:tc>
          <w:tcPr>
            <w:tcW w:w="957" w:type="dxa"/>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w w:val="105"/>
                <w:sz w:val="14"/>
                <w:szCs w:val="14"/>
              </w:rPr>
              <w:t>37.873</w:t>
            </w:r>
          </w:p>
        </w:tc>
        <w:tc>
          <w:tcPr>
            <w:tcW w:w="969" w:type="dxa"/>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w w:val="105"/>
                <w:sz w:val="14"/>
                <w:szCs w:val="14"/>
              </w:rPr>
              <w:t>5,3</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3,2</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3,2</w:t>
            </w:r>
          </w:p>
        </w:tc>
      </w:tr>
      <w:tr w:rsidR="00727911" w:rsidRPr="00FF31C2" w:rsidTr="00ED06C7">
        <w:trPr>
          <w:trHeight w:val="180"/>
          <w:jc w:val="center"/>
        </w:trPr>
        <w:tc>
          <w:tcPr>
            <w:tcW w:w="4145" w:type="dxa"/>
          </w:tcPr>
          <w:p w:rsidR="00727911" w:rsidRPr="00FF31C2" w:rsidRDefault="00FF31C2" w:rsidP="00ED06C7">
            <w:pPr>
              <w:pStyle w:val="TableParagraph"/>
              <w:jc w:val="left"/>
              <w:rPr>
                <w:rFonts w:ascii="Arial Narrow" w:hAnsi="Arial Narrow"/>
                <w:sz w:val="14"/>
                <w:szCs w:val="14"/>
              </w:rPr>
            </w:pPr>
            <w:r w:rsidRPr="00FF31C2">
              <w:rPr>
                <w:rFonts w:ascii="Arial Narrow" w:hAnsi="Arial Narrow"/>
                <w:b/>
                <w:w w:val="115"/>
                <w:sz w:val="14"/>
                <w:szCs w:val="14"/>
              </w:rPr>
              <w:t>Adquisición</w:t>
            </w:r>
            <w:r w:rsidRPr="00FF31C2">
              <w:rPr>
                <w:rFonts w:ascii="Arial Narrow" w:hAnsi="Arial Narrow"/>
                <w:b/>
                <w:spacing w:val="18"/>
                <w:w w:val="115"/>
                <w:sz w:val="14"/>
                <w:szCs w:val="14"/>
              </w:rPr>
              <w:t xml:space="preserve"> </w:t>
            </w:r>
            <w:r w:rsidRPr="00FF31C2">
              <w:rPr>
                <w:rFonts w:ascii="Arial Narrow" w:hAnsi="Arial Narrow"/>
                <w:b/>
                <w:w w:val="115"/>
                <w:sz w:val="14"/>
                <w:szCs w:val="14"/>
              </w:rPr>
              <w:t>de</w:t>
            </w:r>
            <w:r w:rsidRPr="00FF31C2">
              <w:rPr>
                <w:rFonts w:ascii="Arial Narrow" w:hAnsi="Arial Narrow"/>
                <w:b/>
                <w:spacing w:val="12"/>
                <w:w w:val="115"/>
                <w:sz w:val="14"/>
                <w:szCs w:val="14"/>
              </w:rPr>
              <w:t xml:space="preserve"> </w:t>
            </w:r>
            <w:r w:rsidRPr="00FF31C2">
              <w:rPr>
                <w:rFonts w:ascii="Arial Narrow" w:hAnsi="Arial Narrow"/>
                <w:b/>
                <w:w w:val="115"/>
                <w:sz w:val="14"/>
                <w:szCs w:val="14"/>
              </w:rPr>
              <w:t>Bienes</w:t>
            </w:r>
            <w:r w:rsidRPr="00FF31C2">
              <w:rPr>
                <w:rFonts w:ascii="Arial Narrow" w:hAnsi="Arial Narrow"/>
                <w:b/>
                <w:spacing w:val="15"/>
                <w:w w:val="115"/>
                <w:sz w:val="14"/>
                <w:szCs w:val="14"/>
              </w:rPr>
              <w:t xml:space="preserve"> </w:t>
            </w:r>
            <w:r w:rsidRPr="00FF31C2">
              <w:rPr>
                <w:rFonts w:ascii="Arial Narrow" w:hAnsi="Arial Narrow"/>
                <w:b/>
                <w:w w:val="115"/>
                <w:sz w:val="14"/>
                <w:szCs w:val="14"/>
              </w:rPr>
              <w:t>y</w:t>
            </w:r>
            <w:r w:rsidRPr="00FF31C2">
              <w:rPr>
                <w:rFonts w:ascii="Arial Narrow" w:hAnsi="Arial Narrow"/>
                <w:b/>
                <w:spacing w:val="5"/>
                <w:w w:val="115"/>
                <w:sz w:val="14"/>
                <w:szCs w:val="14"/>
              </w:rPr>
              <w:t xml:space="preserve"> </w:t>
            </w:r>
            <w:r w:rsidRPr="00FF31C2">
              <w:rPr>
                <w:rFonts w:ascii="Arial Narrow" w:hAnsi="Arial Narrow"/>
                <w:b/>
                <w:w w:val="115"/>
                <w:sz w:val="14"/>
                <w:szCs w:val="14"/>
              </w:rPr>
              <w:t>Servicios</w:t>
            </w:r>
          </w:p>
        </w:tc>
        <w:tc>
          <w:tcPr>
            <w:tcW w:w="901" w:type="dxa"/>
          </w:tcPr>
          <w:p w:rsidR="00727911" w:rsidRPr="00FF31C2" w:rsidRDefault="00727911" w:rsidP="00FF31C2">
            <w:pPr>
              <w:pStyle w:val="TableParagraph"/>
              <w:ind w:right="125"/>
              <w:jc w:val="right"/>
              <w:rPr>
                <w:rFonts w:ascii="Arial Narrow" w:hAnsi="Arial Narrow"/>
                <w:b/>
                <w:sz w:val="14"/>
                <w:szCs w:val="14"/>
              </w:rPr>
            </w:pPr>
            <w:r w:rsidRPr="00FF31C2">
              <w:rPr>
                <w:rFonts w:ascii="Arial Narrow" w:hAnsi="Arial Narrow"/>
                <w:b/>
                <w:w w:val="105"/>
                <w:sz w:val="14"/>
                <w:szCs w:val="14"/>
              </w:rPr>
              <w:t>9.979</w:t>
            </w:r>
          </w:p>
        </w:tc>
        <w:tc>
          <w:tcPr>
            <w:tcW w:w="957" w:type="dxa"/>
          </w:tcPr>
          <w:p w:rsidR="00727911" w:rsidRPr="00FF31C2" w:rsidRDefault="00727911" w:rsidP="00FF31C2">
            <w:pPr>
              <w:pStyle w:val="TableParagraph"/>
              <w:ind w:right="78"/>
              <w:jc w:val="right"/>
              <w:rPr>
                <w:rFonts w:ascii="Arial Narrow" w:hAnsi="Arial Narrow"/>
                <w:b/>
                <w:sz w:val="14"/>
                <w:szCs w:val="14"/>
              </w:rPr>
            </w:pPr>
            <w:r w:rsidRPr="00FF31C2">
              <w:rPr>
                <w:rFonts w:ascii="Arial Narrow" w:hAnsi="Arial Narrow"/>
                <w:b/>
                <w:w w:val="105"/>
                <w:sz w:val="14"/>
                <w:szCs w:val="14"/>
              </w:rPr>
              <w:t>9.921</w:t>
            </w:r>
          </w:p>
        </w:tc>
        <w:tc>
          <w:tcPr>
            <w:tcW w:w="969" w:type="dxa"/>
          </w:tcPr>
          <w:p w:rsidR="00727911" w:rsidRPr="00FF31C2" w:rsidRDefault="00727911" w:rsidP="00FF31C2">
            <w:pPr>
              <w:pStyle w:val="TableParagraph"/>
              <w:ind w:right="22"/>
              <w:jc w:val="right"/>
              <w:rPr>
                <w:rFonts w:ascii="Arial Narrow" w:hAnsi="Arial Narrow"/>
                <w:b/>
                <w:sz w:val="14"/>
                <w:szCs w:val="14"/>
              </w:rPr>
            </w:pPr>
            <w:r w:rsidRPr="00FF31C2">
              <w:rPr>
                <w:rFonts w:ascii="Arial Narrow" w:hAnsi="Arial Narrow"/>
                <w:b/>
                <w:sz w:val="14"/>
                <w:szCs w:val="14"/>
              </w:rPr>
              <w:t>(0,6)</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0,9</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0,8</w:t>
            </w:r>
          </w:p>
        </w:tc>
      </w:tr>
      <w:tr w:rsidR="00727911" w:rsidRPr="00FF31C2" w:rsidTr="00ED06C7">
        <w:trPr>
          <w:trHeight w:val="180"/>
          <w:jc w:val="center"/>
        </w:trPr>
        <w:tc>
          <w:tcPr>
            <w:tcW w:w="4145" w:type="dxa"/>
          </w:tcPr>
          <w:p w:rsidR="00727911" w:rsidRPr="00FF31C2" w:rsidRDefault="00FF31C2" w:rsidP="00ED06C7">
            <w:pPr>
              <w:pStyle w:val="TableParagraph"/>
              <w:ind w:right="1150"/>
              <w:jc w:val="left"/>
              <w:rPr>
                <w:rFonts w:ascii="Arial Narrow" w:hAnsi="Arial Narrow"/>
                <w:sz w:val="14"/>
                <w:szCs w:val="14"/>
              </w:rPr>
            </w:pPr>
            <w:r w:rsidRPr="00FF31C2">
              <w:rPr>
                <w:rFonts w:ascii="Arial Narrow" w:hAnsi="Arial Narrow"/>
                <w:b/>
                <w:w w:val="115"/>
                <w:sz w:val="14"/>
                <w:szCs w:val="14"/>
              </w:rPr>
              <w:t>Transferencias</w:t>
            </w:r>
          </w:p>
        </w:tc>
        <w:tc>
          <w:tcPr>
            <w:tcW w:w="901" w:type="dxa"/>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w w:val="105"/>
                <w:sz w:val="14"/>
                <w:szCs w:val="14"/>
              </w:rPr>
              <w:t>154.451</w:t>
            </w:r>
          </w:p>
        </w:tc>
        <w:tc>
          <w:tcPr>
            <w:tcW w:w="957" w:type="dxa"/>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w w:val="105"/>
                <w:sz w:val="14"/>
                <w:szCs w:val="14"/>
              </w:rPr>
              <w:t>157.621</w:t>
            </w:r>
          </w:p>
        </w:tc>
        <w:tc>
          <w:tcPr>
            <w:tcW w:w="969" w:type="dxa"/>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w w:val="105"/>
                <w:sz w:val="14"/>
                <w:szCs w:val="14"/>
              </w:rPr>
              <w:t>2,1</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13,9</w:t>
            </w:r>
          </w:p>
        </w:tc>
        <w:tc>
          <w:tcPr>
            <w:tcW w:w="521" w:type="dxa"/>
          </w:tcPr>
          <w:p w:rsidR="00727911" w:rsidRPr="00FF31C2" w:rsidRDefault="00727911" w:rsidP="00FF31C2">
            <w:pPr>
              <w:pStyle w:val="TableParagraph"/>
              <w:ind w:left="119" w:right="72"/>
              <w:rPr>
                <w:rFonts w:ascii="Arial Narrow" w:hAnsi="Arial Narrow"/>
                <w:b/>
                <w:sz w:val="14"/>
                <w:szCs w:val="14"/>
              </w:rPr>
            </w:pPr>
            <w:r w:rsidRPr="00FF31C2">
              <w:rPr>
                <w:rFonts w:ascii="Arial Narrow" w:hAnsi="Arial Narrow"/>
                <w:b/>
                <w:w w:val="105"/>
                <w:sz w:val="14"/>
                <w:szCs w:val="14"/>
              </w:rPr>
              <w:t>13,2</w:t>
            </w:r>
          </w:p>
        </w:tc>
      </w:tr>
      <w:tr w:rsidR="00727911" w:rsidRPr="00FF31C2" w:rsidTr="00ED06C7">
        <w:trPr>
          <w:trHeight w:val="180"/>
          <w:jc w:val="center"/>
        </w:trPr>
        <w:tc>
          <w:tcPr>
            <w:tcW w:w="4145" w:type="dxa"/>
          </w:tcPr>
          <w:p w:rsidR="00727911" w:rsidRPr="00FF31C2" w:rsidRDefault="00FF31C2" w:rsidP="00ED06C7">
            <w:pPr>
              <w:pStyle w:val="TableParagraph"/>
              <w:ind w:right="1150"/>
              <w:jc w:val="left"/>
              <w:rPr>
                <w:rFonts w:ascii="Arial Narrow" w:hAnsi="Arial Narrow"/>
                <w:b/>
                <w:sz w:val="14"/>
                <w:szCs w:val="14"/>
              </w:rPr>
            </w:pPr>
            <w:r w:rsidRPr="00FF31C2">
              <w:rPr>
                <w:rFonts w:ascii="Arial Narrow" w:hAnsi="Arial Narrow"/>
                <w:w w:val="130"/>
                <w:sz w:val="14"/>
                <w:szCs w:val="14"/>
              </w:rPr>
              <w:t>SGP</w:t>
            </w:r>
          </w:p>
        </w:tc>
        <w:tc>
          <w:tcPr>
            <w:tcW w:w="901" w:type="dxa"/>
          </w:tcPr>
          <w:p w:rsidR="00727911" w:rsidRPr="00FF31C2" w:rsidRDefault="00727911" w:rsidP="00FF31C2">
            <w:pPr>
              <w:pStyle w:val="TableParagraph"/>
              <w:ind w:right="127"/>
              <w:jc w:val="right"/>
              <w:rPr>
                <w:rFonts w:ascii="Arial Narrow" w:hAnsi="Arial Narrow"/>
                <w:sz w:val="14"/>
                <w:szCs w:val="14"/>
              </w:rPr>
            </w:pPr>
            <w:r w:rsidRPr="00FF31C2">
              <w:rPr>
                <w:rFonts w:ascii="Arial Narrow" w:hAnsi="Arial Narrow"/>
                <w:w w:val="115"/>
                <w:sz w:val="14"/>
                <w:szCs w:val="14"/>
              </w:rPr>
              <w:t>47.675</w:t>
            </w:r>
          </w:p>
        </w:tc>
        <w:tc>
          <w:tcPr>
            <w:tcW w:w="957" w:type="dxa"/>
          </w:tcPr>
          <w:p w:rsidR="00727911" w:rsidRPr="00FF31C2" w:rsidRDefault="00727911" w:rsidP="00FF31C2">
            <w:pPr>
              <w:pStyle w:val="TableParagraph"/>
              <w:ind w:right="80"/>
              <w:jc w:val="right"/>
              <w:rPr>
                <w:rFonts w:ascii="Arial Narrow" w:hAnsi="Arial Narrow"/>
                <w:sz w:val="14"/>
                <w:szCs w:val="14"/>
              </w:rPr>
            </w:pPr>
            <w:r w:rsidRPr="00FF31C2">
              <w:rPr>
                <w:rFonts w:ascii="Arial Narrow" w:hAnsi="Arial Narrow"/>
                <w:w w:val="115"/>
                <w:sz w:val="14"/>
                <w:szCs w:val="14"/>
              </w:rPr>
              <w:t>49.565</w:t>
            </w:r>
          </w:p>
        </w:tc>
        <w:tc>
          <w:tcPr>
            <w:tcW w:w="969" w:type="dxa"/>
          </w:tcPr>
          <w:p w:rsidR="00727911" w:rsidRPr="00FF31C2" w:rsidRDefault="00727911" w:rsidP="00FF31C2">
            <w:pPr>
              <w:pStyle w:val="TableParagraph"/>
              <w:ind w:right="77"/>
              <w:jc w:val="right"/>
              <w:rPr>
                <w:rFonts w:ascii="Arial Narrow" w:hAnsi="Arial Narrow"/>
                <w:sz w:val="14"/>
                <w:szCs w:val="14"/>
              </w:rPr>
            </w:pPr>
            <w:r w:rsidRPr="00FF31C2">
              <w:rPr>
                <w:rFonts w:ascii="Arial Narrow" w:hAnsi="Arial Narrow"/>
                <w:w w:val="115"/>
                <w:sz w:val="14"/>
                <w:szCs w:val="14"/>
              </w:rPr>
              <w:t>4,0</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4,3</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4,1</w:t>
            </w:r>
          </w:p>
        </w:tc>
      </w:tr>
      <w:tr w:rsidR="00727911" w:rsidRPr="00FF31C2" w:rsidTr="00ED06C7">
        <w:trPr>
          <w:trHeight w:val="180"/>
          <w:jc w:val="center"/>
        </w:trPr>
        <w:tc>
          <w:tcPr>
            <w:tcW w:w="4145" w:type="dxa"/>
          </w:tcPr>
          <w:p w:rsidR="00727911" w:rsidRPr="00ED06C7" w:rsidRDefault="00FF31C2" w:rsidP="00ED06C7">
            <w:pPr>
              <w:pStyle w:val="TableParagraph"/>
              <w:jc w:val="left"/>
              <w:rPr>
                <w:rFonts w:ascii="Arial Narrow" w:hAnsi="Arial Narrow"/>
                <w:w w:val="130"/>
                <w:sz w:val="14"/>
                <w:szCs w:val="14"/>
              </w:rPr>
            </w:pPr>
            <w:r w:rsidRPr="00FF31C2">
              <w:rPr>
                <w:rFonts w:ascii="Arial Narrow" w:hAnsi="Arial Narrow"/>
                <w:w w:val="135"/>
                <w:sz w:val="14"/>
                <w:szCs w:val="14"/>
              </w:rPr>
              <w:t>Pago</w:t>
            </w:r>
            <w:r w:rsidRPr="00FF31C2">
              <w:rPr>
                <w:rFonts w:ascii="Arial Narrow" w:hAnsi="Arial Narrow"/>
                <w:spacing w:val="3"/>
                <w:w w:val="135"/>
                <w:sz w:val="14"/>
                <w:szCs w:val="14"/>
              </w:rPr>
              <w:t xml:space="preserve"> </w:t>
            </w:r>
            <w:r w:rsidRPr="00FF31C2">
              <w:rPr>
                <w:rFonts w:ascii="Arial Narrow" w:hAnsi="Arial Narrow"/>
                <w:w w:val="135"/>
                <w:sz w:val="14"/>
                <w:szCs w:val="14"/>
              </w:rPr>
              <w:t>de</w:t>
            </w:r>
            <w:r w:rsidRPr="00FF31C2">
              <w:rPr>
                <w:rFonts w:ascii="Arial Narrow" w:hAnsi="Arial Narrow"/>
                <w:spacing w:val="5"/>
                <w:w w:val="135"/>
                <w:sz w:val="14"/>
                <w:szCs w:val="14"/>
              </w:rPr>
              <w:t xml:space="preserve"> </w:t>
            </w:r>
            <w:r w:rsidRPr="00FF31C2">
              <w:rPr>
                <w:rFonts w:ascii="Arial Narrow" w:hAnsi="Arial Narrow"/>
                <w:w w:val="135"/>
                <w:sz w:val="14"/>
                <w:szCs w:val="14"/>
              </w:rPr>
              <w:t>Mesadas</w:t>
            </w:r>
            <w:r w:rsidRPr="00FF31C2">
              <w:rPr>
                <w:rFonts w:ascii="Arial Narrow" w:hAnsi="Arial Narrow"/>
                <w:spacing w:val="4"/>
                <w:w w:val="135"/>
                <w:sz w:val="14"/>
                <w:szCs w:val="14"/>
              </w:rPr>
              <w:t xml:space="preserve"> </w:t>
            </w:r>
            <w:r w:rsidRPr="00FF31C2">
              <w:rPr>
                <w:rFonts w:ascii="Arial Narrow" w:hAnsi="Arial Narrow"/>
                <w:w w:val="135"/>
                <w:sz w:val="14"/>
                <w:szCs w:val="14"/>
              </w:rPr>
              <w:t>Pensionales</w:t>
            </w:r>
          </w:p>
        </w:tc>
        <w:tc>
          <w:tcPr>
            <w:tcW w:w="901" w:type="dxa"/>
          </w:tcPr>
          <w:p w:rsidR="00727911" w:rsidRPr="00FF31C2" w:rsidRDefault="00727911" w:rsidP="00FF31C2">
            <w:pPr>
              <w:pStyle w:val="TableParagraph"/>
              <w:ind w:right="127"/>
              <w:jc w:val="right"/>
              <w:rPr>
                <w:rFonts w:ascii="Arial Narrow" w:hAnsi="Arial Narrow"/>
                <w:sz w:val="14"/>
                <w:szCs w:val="14"/>
              </w:rPr>
            </w:pPr>
            <w:r w:rsidRPr="00FF31C2">
              <w:rPr>
                <w:rFonts w:ascii="Arial Narrow" w:hAnsi="Arial Narrow"/>
                <w:w w:val="115"/>
                <w:sz w:val="14"/>
                <w:szCs w:val="14"/>
              </w:rPr>
              <w:t>43.411</w:t>
            </w:r>
          </w:p>
        </w:tc>
        <w:tc>
          <w:tcPr>
            <w:tcW w:w="957" w:type="dxa"/>
          </w:tcPr>
          <w:p w:rsidR="00727911" w:rsidRPr="00FF31C2" w:rsidRDefault="00727911" w:rsidP="00FF31C2">
            <w:pPr>
              <w:pStyle w:val="TableParagraph"/>
              <w:ind w:right="80"/>
              <w:jc w:val="right"/>
              <w:rPr>
                <w:rFonts w:ascii="Arial Narrow" w:hAnsi="Arial Narrow"/>
                <w:sz w:val="14"/>
                <w:szCs w:val="14"/>
              </w:rPr>
            </w:pPr>
            <w:r w:rsidRPr="00FF31C2">
              <w:rPr>
                <w:rFonts w:ascii="Arial Narrow" w:hAnsi="Arial Narrow"/>
                <w:w w:val="115"/>
                <w:sz w:val="14"/>
                <w:szCs w:val="14"/>
              </w:rPr>
              <w:t>51.916</w:t>
            </w:r>
          </w:p>
        </w:tc>
        <w:tc>
          <w:tcPr>
            <w:tcW w:w="969" w:type="dxa"/>
          </w:tcPr>
          <w:p w:rsidR="00727911" w:rsidRPr="00FF31C2" w:rsidRDefault="00727911" w:rsidP="00FF31C2">
            <w:pPr>
              <w:pStyle w:val="TableParagraph"/>
              <w:ind w:right="77"/>
              <w:jc w:val="right"/>
              <w:rPr>
                <w:rFonts w:ascii="Arial Narrow" w:hAnsi="Arial Narrow"/>
                <w:sz w:val="14"/>
                <w:szCs w:val="14"/>
              </w:rPr>
            </w:pPr>
            <w:r w:rsidRPr="00FF31C2">
              <w:rPr>
                <w:rFonts w:ascii="Arial Narrow" w:hAnsi="Arial Narrow"/>
                <w:w w:val="115"/>
                <w:sz w:val="14"/>
                <w:szCs w:val="14"/>
              </w:rPr>
              <w:t>19,6</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3,9</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4,3</w:t>
            </w:r>
          </w:p>
        </w:tc>
      </w:tr>
      <w:tr w:rsidR="00727911" w:rsidRPr="00FF31C2" w:rsidTr="00ED06C7">
        <w:trPr>
          <w:trHeight w:val="180"/>
          <w:jc w:val="center"/>
        </w:trPr>
        <w:tc>
          <w:tcPr>
            <w:tcW w:w="4145" w:type="dxa"/>
          </w:tcPr>
          <w:p w:rsidR="00727911" w:rsidRPr="00FF31C2" w:rsidRDefault="00FF31C2" w:rsidP="00ED06C7">
            <w:pPr>
              <w:pStyle w:val="TableParagraph"/>
              <w:ind w:right="1263"/>
              <w:jc w:val="left"/>
              <w:rPr>
                <w:rFonts w:ascii="Arial Narrow" w:hAnsi="Arial Narrow"/>
                <w:sz w:val="14"/>
                <w:szCs w:val="14"/>
              </w:rPr>
            </w:pPr>
            <w:r w:rsidRPr="00FF31C2">
              <w:rPr>
                <w:rFonts w:ascii="Arial Narrow" w:hAnsi="Arial Narrow"/>
                <w:w w:val="130"/>
                <w:sz w:val="14"/>
                <w:szCs w:val="14"/>
              </w:rPr>
              <w:t>Aseguramiento</w:t>
            </w:r>
            <w:r w:rsidRPr="00FF31C2">
              <w:rPr>
                <w:rFonts w:ascii="Arial Narrow" w:hAnsi="Arial Narrow"/>
                <w:spacing w:val="-13"/>
                <w:w w:val="130"/>
                <w:sz w:val="14"/>
                <w:szCs w:val="14"/>
              </w:rPr>
              <w:t xml:space="preserve"> </w:t>
            </w:r>
            <w:r w:rsidRPr="00FF31C2">
              <w:rPr>
                <w:rFonts w:ascii="Arial Narrow" w:hAnsi="Arial Narrow"/>
                <w:w w:val="130"/>
                <w:sz w:val="14"/>
                <w:szCs w:val="14"/>
              </w:rPr>
              <w:t>en</w:t>
            </w:r>
            <w:r w:rsidRPr="00FF31C2">
              <w:rPr>
                <w:rFonts w:ascii="Arial Narrow" w:hAnsi="Arial Narrow"/>
                <w:spacing w:val="-5"/>
                <w:w w:val="130"/>
                <w:sz w:val="14"/>
                <w:szCs w:val="14"/>
              </w:rPr>
              <w:t xml:space="preserve"> </w:t>
            </w:r>
            <w:r w:rsidRPr="00FF31C2">
              <w:rPr>
                <w:rFonts w:ascii="Arial Narrow" w:hAnsi="Arial Narrow"/>
                <w:w w:val="130"/>
                <w:sz w:val="14"/>
                <w:szCs w:val="14"/>
              </w:rPr>
              <w:t>Salud</w:t>
            </w:r>
          </w:p>
        </w:tc>
        <w:tc>
          <w:tcPr>
            <w:tcW w:w="901" w:type="dxa"/>
          </w:tcPr>
          <w:p w:rsidR="00727911" w:rsidRPr="00FF31C2" w:rsidRDefault="00727911" w:rsidP="00FF31C2">
            <w:pPr>
              <w:pStyle w:val="TableParagraph"/>
              <w:ind w:right="127"/>
              <w:jc w:val="right"/>
              <w:rPr>
                <w:rFonts w:ascii="Arial Narrow" w:hAnsi="Arial Narrow"/>
                <w:sz w:val="14"/>
                <w:szCs w:val="14"/>
              </w:rPr>
            </w:pPr>
            <w:r w:rsidRPr="00FF31C2">
              <w:rPr>
                <w:rFonts w:ascii="Arial Narrow" w:hAnsi="Arial Narrow"/>
                <w:w w:val="115"/>
                <w:sz w:val="14"/>
                <w:szCs w:val="14"/>
              </w:rPr>
              <w:t>22.011</w:t>
            </w:r>
          </w:p>
        </w:tc>
        <w:tc>
          <w:tcPr>
            <w:tcW w:w="957" w:type="dxa"/>
          </w:tcPr>
          <w:p w:rsidR="00727911" w:rsidRPr="00FF31C2" w:rsidRDefault="00727911" w:rsidP="00FF31C2">
            <w:pPr>
              <w:pStyle w:val="TableParagraph"/>
              <w:ind w:right="80"/>
              <w:jc w:val="right"/>
              <w:rPr>
                <w:rFonts w:ascii="Arial Narrow" w:hAnsi="Arial Narrow"/>
                <w:sz w:val="14"/>
                <w:szCs w:val="14"/>
              </w:rPr>
            </w:pPr>
            <w:r w:rsidRPr="00FF31C2">
              <w:rPr>
                <w:rFonts w:ascii="Arial Narrow" w:hAnsi="Arial Narrow"/>
                <w:w w:val="115"/>
                <w:sz w:val="14"/>
                <w:szCs w:val="14"/>
              </w:rPr>
              <w:t>26.456</w:t>
            </w:r>
          </w:p>
        </w:tc>
        <w:tc>
          <w:tcPr>
            <w:tcW w:w="969" w:type="dxa"/>
          </w:tcPr>
          <w:p w:rsidR="00727911" w:rsidRPr="00FF31C2" w:rsidRDefault="00727911" w:rsidP="00FF31C2">
            <w:pPr>
              <w:pStyle w:val="TableParagraph"/>
              <w:ind w:right="77"/>
              <w:jc w:val="right"/>
              <w:rPr>
                <w:rFonts w:ascii="Arial Narrow" w:hAnsi="Arial Narrow"/>
                <w:sz w:val="14"/>
                <w:szCs w:val="14"/>
              </w:rPr>
            </w:pPr>
            <w:r w:rsidRPr="00FF31C2">
              <w:rPr>
                <w:rFonts w:ascii="Arial Narrow" w:hAnsi="Arial Narrow"/>
                <w:w w:val="115"/>
                <w:sz w:val="14"/>
                <w:szCs w:val="14"/>
              </w:rPr>
              <w:t>20,2</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2,0</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2,2</w:t>
            </w:r>
          </w:p>
        </w:tc>
      </w:tr>
      <w:tr w:rsidR="00727911" w:rsidRPr="00FF31C2" w:rsidTr="00ED06C7">
        <w:trPr>
          <w:trHeight w:val="185"/>
          <w:jc w:val="center"/>
        </w:trPr>
        <w:tc>
          <w:tcPr>
            <w:tcW w:w="4145" w:type="dxa"/>
          </w:tcPr>
          <w:p w:rsidR="00727911" w:rsidRPr="00FF31C2" w:rsidRDefault="00FF31C2" w:rsidP="00ED06C7">
            <w:pPr>
              <w:pStyle w:val="TableParagraph"/>
              <w:ind w:right="30"/>
              <w:jc w:val="left"/>
              <w:rPr>
                <w:rFonts w:ascii="Arial Narrow" w:hAnsi="Arial Narrow"/>
                <w:sz w:val="14"/>
                <w:szCs w:val="14"/>
              </w:rPr>
            </w:pPr>
            <w:r w:rsidRPr="00FF31C2">
              <w:rPr>
                <w:rFonts w:ascii="Arial Narrow" w:hAnsi="Arial Narrow"/>
                <w:w w:val="130"/>
                <w:sz w:val="14"/>
                <w:szCs w:val="14"/>
              </w:rPr>
              <w:t>Fondo</w:t>
            </w:r>
            <w:r w:rsidRPr="00FF31C2">
              <w:rPr>
                <w:rFonts w:ascii="Arial Narrow" w:hAnsi="Arial Narrow"/>
                <w:spacing w:val="7"/>
                <w:w w:val="130"/>
                <w:sz w:val="14"/>
                <w:szCs w:val="14"/>
              </w:rPr>
              <w:t xml:space="preserve"> </w:t>
            </w:r>
            <w:r w:rsidRPr="00FF31C2">
              <w:rPr>
                <w:rFonts w:ascii="Arial Narrow" w:hAnsi="Arial Narrow"/>
                <w:w w:val="130"/>
                <w:sz w:val="14"/>
                <w:szCs w:val="14"/>
              </w:rPr>
              <w:t>de</w:t>
            </w:r>
            <w:r w:rsidRPr="00FF31C2">
              <w:rPr>
                <w:rFonts w:ascii="Arial Narrow" w:hAnsi="Arial Narrow"/>
                <w:spacing w:val="9"/>
                <w:w w:val="130"/>
                <w:sz w:val="14"/>
                <w:szCs w:val="14"/>
              </w:rPr>
              <w:t xml:space="preserve"> </w:t>
            </w:r>
            <w:r w:rsidRPr="00FF31C2">
              <w:rPr>
                <w:rFonts w:ascii="Arial Narrow" w:hAnsi="Arial Narrow"/>
                <w:w w:val="130"/>
                <w:sz w:val="14"/>
                <w:szCs w:val="14"/>
              </w:rPr>
              <w:t>Mitigación</w:t>
            </w:r>
            <w:r w:rsidRPr="00FF31C2">
              <w:rPr>
                <w:rFonts w:ascii="Arial Narrow" w:hAnsi="Arial Narrow"/>
                <w:spacing w:val="18"/>
                <w:w w:val="130"/>
                <w:sz w:val="14"/>
                <w:szCs w:val="14"/>
              </w:rPr>
              <w:t xml:space="preserve"> </w:t>
            </w:r>
            <w:r w:rsidRPr="00FF31C2">
              <w:rPr>
                <w:rFonts w:ascii="Arial Narrow" w:hAnsi="Arial Narrow"/>
                <w:w w:val="130"/>
                <w:sz w:val="14"/>
                <w:szCs w:val="14"/>
              </w:rPr>
              <w:t>de</w:t>
            </w:r>
            <w:r w:rsidRPr="00FF31C2">
              <w:rPr>
                <w:rFonts w:ascii="Arial Narrow" w:hAnsi="Arial Narrow"/>
                <w:spacing w:val="9"/>
                <w:w w:val="130"/>
                <w:sz w:val="14"/>
                <w:szCs w:val="14"/>
              </w:rPr>
              <w:t xml:space="preserve"> </w:t>
            </w:r>
            <w:r w:rsidRPr="00FF31C2">
              <w:rPr>
                <w:rFonts w:ascii="Arial Narrow" w:hAnsi="Arial Narrow"/>
                <w:w w:val="130"/>
                <w:sz w:val="14"/>
                <w:szCs w:val="14"/>
              </w:rPr>
              <w:t>Emergencias</w:t>
            </w:r>
            <w:r w:rsidRPr="00FF31C2">
              <w:rPr>
                <w:rFonts w:ascii="Arial Narrow" w:hAnsi="Arial Narrow"/>
                <w:spacing w:val="7"/>
                <w:w w:val="130"/>
                <w:sz w:val="14"/>
                <w:szCs w:val="14"/>
              </w:rPr>
              <w:t xml:space="preserve"> </w:t>
            </w:r>
            <w:r w:rsidRPr="00FF31C2">
              <w:rPr>
                <w:rFonts w:ascii="Arial Narrow" w:hAnsi="Arial Narrow"/>
                <w:w w:val="130"/>
                <w:sz w:val="14"/>
                <w:szCs w:val="14"/>
              </w:rPr>
              <w:t>-</w:t>
            </w:r>
            <w:r w:rsidRPr="00FF31C2">
              <w:rPr>
                <w:rFonts w:ascii="Arial Narrow" w:hAnsi="Arial Narrow"/>
                <w:spacing w:val="20"/>
                <w:w w:val="130"/>
                <w:sz w:val="14"/>
                <w:szCs w:val="14"/>
              </w:rPr>
              <w:t xml:space="preserve"> </w:t>
            </w:r>
            <w:r w:rsidRPr="00FF31C2">
              <w:rPr>
                <w:rFonts w:ascii="Arial Narrow" w:hAnsi="Arial Narrow"/>
                <w:w w:val="130"/>
                <w:sz w:val="14"/>
                <w:szCs w:val="14"/>
              </w:rPr>
              <w:t>FOME</w:t>
            </w:r>
          </w:p>
        </w:tc>
        <w:tc>
          <w:tcPr>
            <w:tcW w:w="901" w:type="dxa"/>
          </w:tcPr>
          <w:p w:rsidR="00727911" w:rsidRPr="00FF31C2" w:rsidRDefault="00727911" w:rsidP="00FF31C2">
            <w:pPr>
              <w:pStyle w:val="TableParagraph"/>
              <w:ind w:right="127"/>
              <w:jc w:val="right"/>
              <w:rPr>
                <w:rFonts w:ascii="Arial Narrow" w:hAnsi="Arial Narrow"/>
                <w:sz w:val="14"/>
                <w:szCs w:val="14"/>
              </w:rPr>
            </w:pPr>
            <w:r w:rsidRPr="00FF31C2">
              <w:rPr>
                <w:rFonts w:ascii="Arial Narrow" w:hAnsi="Arial Narrow"/>
                <w:w w:val="115"/>
                <w:sz w:val="14"/>
                <w:szCs w:val="14"/>
              </w:rPr>
              <w:t>18.496</w:t>
            </w:r>
          </w:p>
        </w:tc>
        <w:tc>
          <w:tcPr>
            <w:tcW w:w="957" w:type="dxa"/>
          </w:tcPr>
          <w:p w:rsidR="00727911" w:rsidRPr="00FF31C2" w:rsidRDefault="00727911" w:rsidP="00FF31C2">
            <w:pPr>
              <w:pStyle w:val="TableParagraph"/>
              <w:ind w:right="248"/>
              <w:jc w:val="right"/>
              <w:rPr>
                <w:rFonts w:ascii="Arial Narrow" w:hAnsi="Arial Narrow"/>
                <w:sz w:val="14"/>
                <w:szCs w:val="14"/>
              </w:rPr>
            </w:pPr>
            <w:r w:rsidRPr="00FF31C2">
              <w:rPr>
                <w:rFonts w:ascii="Arial Narrow" w:hAnsi="Arial Narrow"/>
                <w:w w:val="99"/>
                <w:sz w:val="14"/>
                <w:szCs w:val="14"/>
              </w:rPr>
              <w:t>-</w:t>
            </w:r>
          </w:p>
        </w:tc>
        <w:tc>
          <w:tcPr>
            <w:tcW w:w="969" w:type="dxa"/>
          </w:tcPr>
          <w:p w:rsidR="00727911" w:rsidRPr="00FF31C2" w:rsidRDefault="00727911" w:rsidP="00FF31C2">
            <w:pPr>
              <w:pStyle w:val="TableParagraph"/>
              <w:ind w:right="24"/>
              <w:jc w:val="right"/>
              <w:rPr>
                <w:rFonts w:ascii="Arial Narrow" w:hAnsi="Arial Narrow"/>
                <w:sz w:val="14"/>
                <w:szCs w:val="14"/>
              </w:rPr>
            </w:pPr>
            <w:r w:rsidRPr="00FF31C2">
              <w:rPr>
                <w:rFonts w:ascii="Arial Narrow" w:hAnsi="Arial Narrow"/>
                <w:w w:val="115"/>
                <w:sz w:val="14"/>
                <w:szCs w:val="14"/>
              </w:rPr>
              <w:t>(100,0)</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1,7</w:t>
            </w:r>
          </w:p>
        </w:tc>
        <w:tc>
          <w:tcPr>
            <w:tcW w:w="521" w:type="dxa"/>
          </w:tcPr>
          <w:p w:rsidR="00727911" w:rsidRPr="00FF31C2" w:rsidRDefault="00727911" w:rsidP="00FF31C2">
            <w:pPr>
              <w:pStyle w:val="TableParagraph"/>
              <w:ind w:right="53"/>
              <w:rPr>
                <w:rFonts w:ascii="Arial Narrow" w:hAnsi="Arial Narrow"/>
                <w:sz w:val="14"/>
                <w:szCs w:val="14"/>
              </w:rPr>
            </w:pPr>
            <w:r w:rsidRPr="00FF31C2">
              <w:rPr>
                <w:rFonts w:ascii="Arial Narrow" w:hAnsi="Arial Narrow"/>
                <w:w w:val="99"/>
                <w:sz w:val="14"/>
                <w:szCs w:val="14"/>
              </w:rPr>
              <w:t>-</w:t>
            </w:r>
          </w:p>
        </w:tc>
      </w:tr>
      <w:tr w:rsidR="00727911" w:rsidRPr="00FF31C2" w:rsidTr="00ED06C7">
        <w:trPr>
          <w:trHeight w:val="180"/>
          <w:jc w:val="center"/>
        </w:trPr>
        <w:tc>
          <w:tcPr>
            <w:tcW w:w="4145" w:type="dxa"/>
            <w:shd w:val="clear" w:color="auto" w:fill="auto"/>
          </w:tcPr>
          <w:p w:rsidR="00727911" w:rsidRPr="00FF31C2" w:rsidRDefault="00FF31C2" w:rsidP="00FF31C2">
            <w:pPr>
              <w:rPr>
                <w:rFonts w:ascii="Arial Narrow" w:hAnsi="Arial Narrow"/>
                <w:sz w:val="14"/>
                <w:szCs w:val="14"/>
              </w:rPr>
            </w:pPr>
            <w:r>
              <w:rPr>
                <w:rFonts w:ascii="Arial Narrow" w:hAnsi="Arial Narrow"/>
                <w:spacing w:val="3"/>
                <w:w w:val="130"/>
                <w:sz w:val="14"/>
                <w:szCs w:val="14"/>
              </w:rPr>
              <w:lastRenderedPageBreak/>
              <w:t>In</w:t>
            </w:r>
            <w:r w:rsidRPr="00FF31C2">
              <w:rPr>
                <w:rFonts w:ascii="Arial Narrow" w:hAnsi="Arial Narrow"/>
                <w:spacing w:val="-4"/>
                <w:w w:val="101"/>
                <w:sz w:val="14"/>
                <w:szCs w:val="14"/>
              </w:rPr>
              <w:t>s</w:t>
            </w:r>
            <w:r w:rsidRPr="00FF31C2">
              <w:rPr>
                <w:rFonts w:ascii="Arial Narrow" w:hAnsi="Arial Narrow"/>
                <w:spacing w:val="3"/>
                <w:w w:val="116"/>
                <w:sz w:val="14"/>
                <w:szCs w:val="14"/>
              </w:rPr>
              <w:t>t</w:t>
            </w:r>
            <w:r w:rsidRPr="00FF31C2">
              <w:rPr>
                <w:rFonts w:ascii="Arial Narrow" w:hAnsi="Arial Narrow"/>
                <w:spacing w:val="-3"/>
                <w:w w:val="99"/>
                <w:sz w:val="14"/>
                <w:szCs w:val="14"/>
              </w:rPr>
              <w:t>i</w:t>
            </w:r>
            <w:r w:rsidRPr="00FF31C2">
              <w:rPr>
                <w:rFonts w:ascii="Arial Narrow" w:hAnsi="Arial Narrow"/>
                <w:spacing w:val="3"/>
                <w:w w:val="116"/>
                <w:sz w:val="14"/>
                <w:szCs w:val="14"/>
              </w:rPr>
              <w:t>t</w:t>
            </w:r>
            <w:r w:rsidRPr="00FF31C2">
              <w:rPr>
                <w:rFonts w:ascii="Arial Narrow" w:hAnsi="Arial Narrow"/>
                <w:spacing w:val="3"/>
                <w:w w:val="130"/>
                <w:sz w:val="14"/>
                <w:szCs w:val="14"/>
              </w:rPr>
              <w:t>u</w:t>
            </w:r>
            <w:r w:rsidRPr="00FF31C2">
              <w:rPr>
                <w:rFonts w:ascii="Arial Narrow" w:hAnsi="Arial Narrow"/>
                <w:spacing w:val="-2"/>
                <w:w w:val="168"/>
                <w:sz w:val="14"/>
                <w:szCs w:val="14"/>
              </w:rPr>
              <w:t>c</w:t>
            </w:r>
            <w:r w:rsidRPr="00FF31C2">
              <w:rPr>
                <w:rFonts w:ascii="Arial Narrow" w:hAnsi="Arial Narrow"/>
                <w:spacing w:val="-3"/>
                <w:w w:val="99"/>
                <w:sz w:val="14"/>
                <w:szCs w:val="14"/>
              </w:rPr>
              <w:t>i</w:t>
            </w:r>
            <w:r w:rsidRPr="00FF31C2">
              <w:rPr>
                <w:rFonts w:ascii="Arial Narrow" w:hAnsi="Arial Narrow"/>
                <w:spacing w:val="-4"/>
                <w:w w:val="146"/>
                <w:sz w:val="14"/>
                <w:szCs w:val="14"/>
              </w:rPr>
              <w:t>o</w:t>
            </w:r>
            <w:r w:rsidRPr="00FF31C2">
              <w:rPr>
                <w:rFonts w:ascii="Arial Narrow" w:hAnsi="Arial Narrow"/>
                <w:spacing w:val="3"/>
                <w:w w:val="130"/>
                <w:sz w:val="14"/>
                <w:szCs w:val="14"/>
              </w:rPr>
              <w:t>n</w:t>
            </w:r>
            <w:r w:rsidRPr="00FF31C2">
              <w:rPr>
                <w:rFonts w:ascii="Arial Narrow" w:hAnsi="Arial Narrow"/>
                <w:spacing w:val="-3"/>
                <w:w w:val="148"/>
                <w:sz w:val="14"/>
                <w:szCs w:val="14"/>
              </w:rPr>
              <w:t>e</w:t>
            </w:r>
            <w:r w:rsidRPr="00FF31C2">
              <w:rPr>
                <w:rFonts w:ascii="Arial Narrow" w:hAnsi="Arial Narrow"/>
                <w:w w:val="101"/>
                <w:sz w:val="14"/>
                <w:szCs w:val="14"/>
              </w:rPr>
              <w:t>s</w:t>
            </w:r>
            <w:r w:rsidRPr="00FF31C2">
              <w:rPr>
                <w:rFonts w:ascii="Arial Narrow" w:hAnsi="Arial Narrow"/>
                <w:spacing w:val="-2"/>
                <w:sz w:val="14"/>
                <w:szCs w:val="14"/>
              </w:rPr>
              <w:t xml:space="preserve"> </w:t>
            </w:r>
            <w:r w:rsidRPr="00FF31C2">
              <w:rPr>
                <w:rFonts w:ascii="Arial Narrow" w:hAnsi="Arial Narrow"/>
                <w:spacing w:val="5"/>
                <w:w w:val="149"/>
                <w:sz w:val="14"/>
                <w:szCs w:val="14"/>
              </w:rPr>
              <w:t>d</w:t>
            </w:r>
            <w:r w:rsidRPr="00FF31C2">
              <w:rPr>
                <w:rFonts w:ascii="Arial Narrow" w:hAnsi="Arial Narrow"/>
                <w:w w:val="148"/>
                <w:sz w:val="14"/>
                <w:szCs w:val="14"/>
              </w:rPr>
              <w:t>e</w:t>
            </w:r>
            <w:r w:rsidRPr="00FF31C2">
              <w:rPr>
                <w:rFonts w:ascii="Arial Narrow" w:hAnsi="Arial Narrow"/>
                <w:spacing w:val="-1"/>
                <w:sz w:val="14"/>
                <w:szCs w:val="14"/>
              </w:rPr>
              <w:t xml:space="preserve"> </w:t>
            </w:r>
            <w:r w:rsidRPr="00FF31C2">
              <w:rPr>
                <w:rFonts w:ascii="Arial Narrow" w:hAnsi="Arial Narrow"/>
                <w:spacing w:val="1"/>
                <w:w w:val="115"/>
                <w:sz w:val="14"/>
                <w:szCs w:val="14"/>
              </w:rPr>
              <w:t>E</w:t>
            </w:r>
            <w:r w:rsidRPr="00FF31C2">
              <w:rPr>
                <w:rFonts w:ascii="Arial Narrow" w:hAnsi="Arial Narrow"/>
                <w:spacing w:val="5"/>
                <w:w w:val="149"/>
                <w:sz w:val="14"/>
                <w:szCs w:val="14"/>
              </w:rPr>
              <w:t>d</w:t>
            </w:r>
            <w:r w:rsidRPr="00FF31C2">
              <w:rPr>
                <w:rFonts w:ascii="Arial Narrow" w:hAnsi="Arial Narrow"/>
                <w:spacing w:val="3"/>
                <w:w w:val="130"/>
                <w:sz w:val="14"/>
                <w:szCs w:val="14"/>
              </w:rPr>
              <w:t>u</w:t>
            </w:r>
            <w:r w:rsidRPr="00FF31C2">
              <w:rPr>
                <w:rFonts w:ascii="Arial Narrow" w:hAnsi="Arial Narrow"/>
                <w:spacing w:val="-2"/>
                <w:w w:val="168"/>
                <w:sz w:val="14"/>
                <w:szCs w:val="14"/>
              </w:rPr>
              <w:t>c</w:t>
            </w:r>
            <w:r w:rsidRPr="00FF31C2">
              <w:rPr>
                <w:rFonts w:ascii="Arial Narrow" w:hAnsi="Arial Narrow"/>
                <w:spacing w:val="6"/>
                <w:w w:val="154"/>
                <w:sz w:val="14"/>
                <w:szCs w:val="14"/>
              </w:rPr>
              <w:t>a</w:t>
            </w:r>
            <w:r w:rsidRPr="00FF31C2">
              <w:rPr>
                <w:rFonts w:ascii="Arial Narrow" w:hAnsi="Arial Narrow"/>
                <w:spacing w:val="-2"/>
                <w:w w:val="168"/>
                <w:sz w:val="14"/>
                <w:szCs w:val="14"/>
              </w:rPr>
              <w:t>c</w:t>
            </w:r>
            <w:r w:rsidRPr="00FF31C2">
              <w:rPr>
                <w:rFonts w:ascii="Arial Narrow" w:hAnsi="Arial Narrow"/>
                <w:spacing w:val="-3"/>
                <w:w w:val="99"/>
                <w:sz w:val="14"/>
                <w:szCs w:val="14"/>
              </w:rPr>
              <w:t>i</w:t>
            </w:r>
            <w:r w:rsidRPr="00FF31C2">
              <w:rPr>
                <w:rFonts w:ascii="Arial Narrow" w:hAnsi="Arial Narrow"/>
                <w:spacing w:val="-4"/>
                <w:w w:val="146"/>
                <w:sz w:val="14"/>
                <w:szCs w:val="14"/>
              </w:rPr>
              <w:t>ó</w:t>
            </w:r>
            <w:r w:rsidRPr="00FF31C2">
              <w:rPr>
                <w:rFonts w:ascii="Arial Narrow" w:hAnsi="Arial Narrow"/>
                <w:w w:val="130"/>
                <w:sz w:val="14"/>
                <w:szCs w:val="14"/>
              </w:rPr>
              <w:t>n</w:t>
            </w:r>
            <w:r w:rsidRPr="00FF31C2">
              <w:rPr>
                <w:rFonts w:ascii="Arial Narrow" w:hAnsi="Arial Narrow"/>
                <w:spacing w:val="5"/>
                <w:sz w:val="14"/>
                <w:szCs w:val="14"/>
              </w:rPr>
              <w:t xml:space="preserve"> </w:t>
            </w:r>
            <w:r w:rsidRPr="00FF31C2">
              <w:rPr>
                <w:rFonts w:ascii="Arial Narrow" w:hAnsi="Arial Narrow"/>
                <w:spacing w:val="6"/>
                <w:w w:val="98"/>
                <w:sz w:val="14"/>
                <w:szCs w:val="14"/>
              </w:rPr>
              <w:t>S</w:t>
            </w:r>
            <w:r w:rsidRPr="00FF31C2">
              <w:rPr>
                <w:rFonts w:ascii="Arial Narrow" w:hAnsi="Arial Narrow"/>
                <w:spacing w:val="3"/>
                <w:w w:val="130"/>
                <w:sz w:val="14"/>
                <w:szCs w:val="14"/>
              </w:rPr>
              <w:t>u</w:t>
            </w:r>
            <w:r w:rsidRPr="00FF31C2">
              <w:rPr>
                <w:rFonts w:ascii="Arial Narrow" w:hAnsi="Arial Narrow"/>
                <w:spacing w:val="6"/>
                <w:w w:val="148"/>
                <w:sz w:val="14"/>
                <w:szCs w:val="14"/>
              </w:rPr>
              <w:t>p</w:t>
            </w:r>
            <w:r w:rsidRPr="00FF31C2">
              <w:rPr>
                <w:rFonts w:ascii="Arial Narrow" w:hAnsi="Arial Narrow"/>
                <w:spacing w:val="-3"/>
                <w:w w:val="148"/>
                <w:sz w:val="14"/>
                <w:szCs w:val="14"/>
              </w:rPr>
              <w:t>e</w:t>
            </w:r>
            <w:r w:rsidRPr="00FF31C2">
              <w:rPr>
                <w:rFonts w:ascii="Arial Narrow" w:hAnsi="Arial Narrow"/>
                <w:spacing w:val="-5"/>
                <w:w w:val="95"/>
                <w:sz w:val="14"/>
                <w:szCs w:val="14"/>
              </w:rPr>
              <w:t>r</w:t>
            </w:r>
            <w:r w:rsidRPr="00FF31C2">
              <w:rPr>
                <w:rFonts w:ascii="Arial Narrow" w:hAnsi="Arial Narrow"/>
                <w:spacing w:val="-3"/>
                <w:w w:val="99"/>
                <w:sz w:val="14"/>
                <w:szCs w:val="14"/>
              </w:rPr>
              <w:t>i</w:t>
            </w:r>
            <w:r w:rsidRPr="00FF31C2">
              <w:rPr>
                <w:rFonts w:ascii="Arial Narrow" w:hAnsi="Arial Narrow"/>
                <w:spacing w:val="-4"/>
                <w:w w:val="146"/>
                <w:sz w:val="14"/>
                <w:szCs w:val="14"/>
              </w:rPr>
              <w:t>o</w:t>
            </w:r>
            <w:r w:rsidRPr="00FF31C2">
              <w:rPr>
                <w:rFonts w:ascii="Arial Narrow" w:hAnsi="Arial Narrow"/>
                <w:w w:val="95"/>
                <w:sz w:val="14"/>
                <w:szCs w:val="14"/>
              </w:rPr>
              <w:t>r</w:t>
            </w:r>
            <w:r w:rsidRPr="00FF31C2">
              <w:rPr>
                <w:rFonts w:ascii="Arial Narrow" w:hAnsi="Arial Narrow"/>
                <w:spacing w:val="-3"/>
                <w:sz w:val="14"/>
                <w:szCs w:val="14"/>
              </w:rPr>
              <w:t xml:space="preserve"> </w:t>
            </w:r>
            <w:r w:rsidRPr="00FF31C2">
              <w:rPr>
                <w:rFonts w:ascii="Arial Narrow" w:hAnsi="Arial Narrow"/>
                <w:spacing w:val="6"/>
                <w:w w:val="133"/>
                <w:sz w:val="14"/>
                <w:szCs w:val="14"/>
              </w:rPr>
              <w:t>P</w:t>
            </w:r>
            <w:r w:rsidRPr="00FF31C2">
              <w:rPr>
                <w:rFonts w:ascii="Arial Narrow" w:hAnsi="Arial Narrow"/>
                <w:spacing w:val="3"/>
                <w:w w:val="130"/>
                <w:sz w:val="14"/>
                <w:szCs w:val="14"/>
              </w:rPr>
              <w:t>ú</w:t>
            </w:r>
            <w:r w:rsidRPr="00FF31C2">
              <w:rPr>
                <w:rFonts w:ascii="Arial Narrow" w:hAnsi="Arial Narrow"/>
                <w:spacing w:val="6"/>
                <w:w w:val="148"/>
                <w:sz w:val="14"/>
                <w:szCs w:val="14"/>
              </w:rPr>
              <w:t>b</w:t>
            </w:r>
            <w:r w:rsidRPr="00FF31C2">
              <w:rPr>
                <w:rFonts w:ascii="Arial Narrow" w:hAnsi="Arial Narrow"/>
                <w:spacing w:val="-3"/>
                <w:w w:val="99"/>
                <w:sz w:val="14"/>
                <w:szCs w:val="14"/>
              </w:rPr>
              <w:t>li</w:t>
            </w:r>
            <w:r w:rsidRPr="00FF31C2">
              <w:rPr>
                <w:rFonts w:ascii="Arial Narrow" w:hAnsi="Arial Narrow"/>
                <w:spacing w:val="-2"/>
                <w:w w:val="168"/>
                <w:sz w:val="14"/>
                <w:szCs w:val="14"/>
              </w:rPr>
              <w:t>c</w:t>
            </w:r>
            <w:r w:rsidRPr="00FF31C2">
              <w:rPr>
                <w:rFonts w:ascii="Arial Narrow" w:hAnsi="Arial Narrow"/>
                <w:spacing w:val="6"/>
                <w:w w:val="154"/>
                <w:sz w:val="14"/>
                <w:szCs w:val="14"/>
              </w:rPr>
              <w:t>a</w:t>
            </w:r>
            <w:r w:rsidRPr="00FF31C2">
              <w:rPr>
                <w:rFonts w:ascii="Arial Narrow" w:hAnsi="Arial Narrow"/>
                <w:w w:val="101"/>
                <w:sz w:val="14"/>
                <w:szCs w:val="14"/>
              </w:rPr>
              <w:t xml:space="preserve">s </w:t>
            </w:r>
            <w:r w:rsidRPr="00FF31C2">
              <w:rPr>
                <w:rFonts w:ascii="Arial Narrow" w:hAnsi="Arial Narrow"/>
                <w:w w:val="130"/>
                <w:sz w:val="14"/>
                <w:szCs w:val="14"/>
              </w:rPr>
              <w:t>Fondo</w:t>
            </w:r>
          </w:p>
        </w:tc>
        <w:tc>
          <w:tcPr>
            <w:tcW w:w="901" w:type="dxa"/>
          </w:tcPr>
          <w:p w:rsidR="00727911" w:rsidRPr="00FF31C2" w:rsidRDefault="00727911" w:rsidP="00FF31C2">
            <w:pPr>
              <w:pStyle w:val="TableParagraph"/>
              <w:ind w:right="126"/>
              <w:jc w:val="right"/>
              <w:rPr>
                <w:rFonts w:ascii="Arial Narrow" w:hAnsi="Arial Narrow"/>
                <w:sz w:val="14"/>
                <w:szCs w:val="14"/>
              </w:rPr>
            </w:pPr>
            <w:r w:rsidRPr="00FF31C2">
              <w:rPr>
                <w:rFonts w:ascii="Arial Narrow" w:hAnsi="Arial Narrow"/>
                <w:w w:val="115"/>
                <w:sz w:val="14"/>
                <w:szCs w:val="14"/>
              </w:rPr>
              <w:t>4.013</w:t>
            </w:r>
          </w:p>
        </w:tc>
        <w:tc>
          <w:tcPr>
            <w:tcW w:w="957" w:type="dxa"/>
          </w:tcPr>
          <w:p w:rsidR="00727911" w:rsidRPr="00FF31C2" w:rsidRDefault="00727911" w:rsidP="00FF31C2">
            <w:pPr>
              <w:pStyle w:val="TableParagraph"/>
              <w:ind w:right="79"/>
              <w:jc w:val="right"/>
              <w:rPr>
                <w:rFonts w:ascii="Arial Narrow" w:hAnsi="Arial Narrow"/>
                <w:sz w:val="14"/>
                <w:szCs w:val="14"/>
              </w:rPr>
            </w:pPr>
            <w:r w:rsidRPr="00FF31C2">
              <w:rPr>
                <w:rFonts w:ascii="Arial Narrow" w:hAnsi="Arial Narrow"/>
                <w:w w:val="115"/>
                <w:sz w:val="14"/>
                <w:szCs w:val="14"/>
              </w:rPr>
              <w:t>4.361</w:t>
            </w:r>
          </w:p>
        </w:tc>
        <w:tc>
          <w:tcPr>
            <w:tcW w:w="969" w:type="dxa"/>
          </w:tcPr>
          <w:p w:rsidR="00727911" w:rsidRPr="00FF31C2" w:rsidRDefault="00727911" w:rsidP="00FF31C2">
            <w:pPr>
              <w:pStyle w:val="TableParagraph"/>
              <w:ind w:right="77"/>
              <w:jc w:val="right"/>
              <w:rPr>
                <w:rFonts w:ascii="Arial Narrow" w:hAnsi="Arial Narrow"/>
                <w:sz w:val="14"/>
                <w:szCs w:val="14"/>
              </w:rPr>
            </w:pPr>
            <w:r w:rsidRPr="00FF31C2">
              <w:rPr>
                <w:rFonts w:ascii="Arial Narrow" w:hAnsi="Arial Narrow"/>
                <w:w w:val="115"/>
                <w:sz w:val="14"/>
                <w:szCs w:val="14"/>
              </w:rPr>
              <w:t>8,7</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0,4</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0,4</w:t>
            </w:r>
          </w:p>
        </w:tc>
      </w:tr>
      <w:tr w:rsidR="00727911" w:rsidRPr="00FF31C2" w:rsidTr="00ED06C7">
        <w:trPr>
          <w:trHeight w:val="174"/>
          <w:jc w:val="center"/>
        </w:trPr>
        <w:tc>
          <w:tcPr>
            <w:tcW w:w="4145" w:type="dxa"/>
          </w:tcPr>
          <w:p w:rsidR="00727911" w:rsidRPr="00FF31C2" w:rsidRDefault="00FF31C2" w:rsidP="00FF31C2">
            <w:pPr>
              <w:rPr>
                <w:rFonts w:ascii="Arial Narrow" w:hAnsi="Arial Narrow"/>
                <w:sz w:val="14"/>
                <w:szCs w:val="14"/>
              </w:rPr>
            </w:pPr>
            <w:r>
              <w:rPr>
                <w:rFonts w:ascii="Arial Narrow" w:hAnsi="Arial Narrow"/>
                <w:w w:val="130"/>
                <w:sz w:val="14"/>
                <w:szCs w:val="14"/>
              </w:rPr>
              <w:t xml:space="preserve">Fondo </w:t>
            </w:r>
            <w:r w:rsidRPr="00FF31C2">
              <w:rPr>
                <w:rFonts w:ascii="Arial Narrow" w:hAnsi="Arial Narrow"/>
                <w:w w:val="130"/>
                <w:sz w:val="14"/>
                <w:szCs w:val="14"/>
              </w:rPr>
              <w:t>Prestaciones Magisterio sin pensiones</w:t>
            </w:r>
          </w:p>
        </w:tc>
        <w:tc>
          <w:tcPr>
            <w:tcW w:w="901" w:type="dxa"/>
          </w:tcPr>
          <w:p w:rsidR="00727911" w:rsidRPr="00FF31C2" w:rsidRDefault="00727911" w:rsidP="00FF31C2">
            <w:pPr>
              <w:pStyle w:val="TableParagraph"/>
              <w:ind w:right="126"/>
              <w:jc w:val="right"/>
              <w:rPr>
                <w:rFonts w:ascii="Arial Narrow" w:hAnsi="Arial Narrow"/>
                <w:sz w:val="14"/>
                <w:szCs w:val="14"/>
              </w:rPr>
            </w:pPr>
            <w:r w:rsidRPr="00FF31C2">
              <w:rPr>
                <w:rFonts w:ascii="Arial Narrow" w:hAnsi="Arial Narrow"/>
                <w:w w:val="115"/>
                <w:sz w:val="14"/>
                <w:szCs w:val="14"/>
              </w:rPr>
              <w:t>3.061</w:t>
            </w:r>
          </w:p>
        </w:tc>
        <w:tc>
          <w:tcPr>
            <w:tcW w:w="957" w:type="dxa"/>
          </w:tcPr>
          <w:p w:rsidR="00727911" w:rsidRPr="00FF31C2" w:rsidRDefault="00727911" w:rsidP="00FF31C2">
            <w:pPr>
              <w:pStyle w:val="TableParagraph"/>
              <w:ind w:right="79"/>
              <w:jc w:val="right"/>
              <w:rPr>
                <w:rFonts w:ascii="Arial Narrow" w:hAnsi="Arial Narrow"/>
                <w:sz w:val="14"/>
                <w:szCs w:val="14"/>
              </w:rPr>
            </w:pPr>
            <w:r w:rsidRPr="00FF31C2">
              <w:rPr>
                <w:rFonts w:ascii="Arial Narrow" w:hAnsi="Arial Narrow"/>
                <w:w w:val="115"/>
                <w:sz w:val="14"/>
                <w:szCs w:val="14"/>
              </w:rPr>
              <w:t>2.764</w:t>
            </w:r>
          </w:p>
        </w:tc>
        <w:tc>
          <w:tcPr>
            <w:tcW w:w="969" w:type="dxa"/>
          </w:tcPr>
          <w:p w:rsidR="00727911" w:rsidRPr="00FF31C2" w:rsidRDefault="00727911" w:rsidP="00FF31C2">
            <w:pPr>
              <w:pStyle w:val="TableParagraph"/>
              <w:ind w:right="23"/>
              <w:jc w:val="right"/>
              <w:rPr>
                <w:rFonts w:ascii="Arial Narrow" w:hAnsi="Arial Narrow"/>
                <w:sz w:val="14"/>
                <w:szCs w:val="14"/>
              </w:rPr>
            </w:pPr>
            <w:r w:rsidRPr="00FF31C2">
              <w:rPr>
                <w:rFonts w:ascii="Arial Narrow" w:hAnsi="Arial Narrow"/>
                <w:w w:val="110"/>
                <w:sz w:val="14"/>
                <w:szCs w:val="14"/>
              </w:rPr>
              <w:t>(9,7)</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0,3</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0,2</w:t>
            </w:r>
          </w:p>
        </w:tc>
      </w:tr>
      <w:tr w:rsidR="00727911" w:rsidRPr="00FF31C2" w:rsidTr="00ED06C7">
        <w:trPr>
          <w:trHeight w:val="180"/>
          <w:jc w:val="center"/>
        </w:trPr>
        <w:tc>
          <w:tcPr>
            <w:tcW w:w="4145" w:type="dxa"/>
          </w:tcPr>
          <w:p w:rsidR="00727911" w:rsidRPr="00FF31C2" w:rsidRDefault="00FF31C2" w:rsidP="00ED06C7">
            <w:pPr>
              <w:pStyle w:val="TableParagraph"/>
              <w:jc w:val="left"/>
              <w:rPr>
                <w:rFonts w:ascii="Arial Narrow" w:hAnsi="Arial Narrow"/>
                <w:sz w:val="14"/>
                <w:szCs w:val="14"/>
              </w:rPr>
            </w:pPr>
            <w:r w:rsidRPr="00FF31C2">
              <w:rPr>
                <w:rFonts w:ascii="Arial Narrow" w:hAnsi="Arial Narrow"/>
                <w:w w:val="130"/>
                <w:sz w:val="14"/>
                <w:szCs w:val="14"/>
              </w:rPr>
              <w:t>Fondo de Estabilización de Combustibles</w:t>
            </w:r>
            <w:r w:rsidRPr="00FF31C2">
              <w:rPr>
                <w:rFonts w:ascii="Arial Narrow" w:hAnsi="Arial Narrow"/>
                <w:spacing w:val="1"/>
                <w:w w:val="130"/>
                <w:sz w:val="14"/>
                <w:szCs w:val="14"/>
              </w:rPr>
              <w:t xml:space="preserve"> </w:t>
            </w:r>
          </w:p>
        </w:tc>
        <w:tc>
          <w:tcPr>
            <w:tcW w:w="901" w:type="dxa"/>
          </w:tcPr>
          <w:p w:rsidR="00727911" w:rsidRPr="00FF31C2" w:rsidRDefault="00727911" w:rsidP="00FF31C2">
            <w:pPr>
              <w:pStyle w:val="TableParagraph"/>
              <w:ind w:left="553"/>
              <w:rPr>
                <w:rFonts w:ascii="Arial Narrow" w:hAnsi="Arial Narrow"/>
                <w:sz w:val="14"/>
                <w:szCs w:val="14"/>
              </w:rPr>
            </w:pPr>
            <w:r w:rsidRPr="00FF31C2">
              <w:rPr>
                <w:rFonts w:ascii="Arial Narrow" w:hAnsi="Arial Narrow"/>
                <w:w w:val="99"/>
                <w:sz w:val="14"/>
                <w:szCs w:val="14"/>
              </w:rPr>
              <w:t>-</w:t>
            </w:r>
          </w:p>
        </w:tc>
        <w:tc>
          <w:tcPr>
            <w:tcW w:w="957" w:type="dxa"/>
          </w:tcPr>
          <w:p w:rsidR="00727911" w:rsidRPr="00FF31C2" w:rsidRDefault="00727911" w:rsidP="00FF31C2">
            <w:pPr>
              <w:pStyle w:val="TableParagraph"/>
              <w:ind w:right="79"/>
              <w:jc w:val="right"/>
              <w:rPr>
                <w:rFonts w:ascii="Arial Narrow" w:hAnsi="Arial Narrow"/>
                <w:sz w:val="14"/>
                <w:szCs w:val="14"/>
              </w:rPr>
            </w:pPr>
            <w:r w:rsidRPr="00FF31C2">
              <w:rPr>
                <w:rFonts w:ascii="Arial Narrow" w:hAnsi="Arial Narrow"/>
                <w:w w:val="115"/>
                <w:sz w:val="14"/>
                <w:szCs w:val="14"/>
              </w:rPr>
              <w:t>2.724</w:t>
            </w:r>
          </w:p>
        </w:tc>
        <w:tc>
          <w:tcPr>
            <w:tcW w:w="969" w:type="dxa"/>
          </w:tcPr>
          <w:p w:rsidR="00727911" w:rsidRPr="00FF31C2" w:rsidRDefault="00727911" w:rsidP="00FF31C2">
            <w:pPr>
              <w:pStyle w:val="TableParagraph"/>
              <w:rPr>
                <w:rFonts w:ascii="Arial Narrow" w:hAnsi="Arial Narrow"/>
                <w:sz w:val="14"/>
                <w:szCs w:val="14"/>
              </w:rPr>
            </w:pPr>
          </w:p>
        </w:tc>
        <w:tc>
          <w:tcPr>
            <w:tcW w:w="612" w:type="dxa"/>
          </w:tcPr>
          <w:p w:rsidR="00727911" w:rsidRPr="00FF31C2" w:rsidRDefault="00727911" w:rsidP="00FF31C2">
            <w:pPr>
              <w:pStyle w:val="TableParagraph"/>
              <w:ind w:left="40"/>
              <w:rPr>
                <w:rFonts w:ascii="Arial Narrow" w:hAnsi="Arial Narrow"/>
                <w:sz w:val="14"/>
                <w:szCs w:val="14"/>
              </w:rPr>
            </w:pPr>
            <w:r w:rsidRPr="00FF31C2">
              <w:rPr>
                <w:rFonts w:ascii="Arial Narrow" w:hAnsi="Arial Narrow"/>
                <w:w w:val="99"/>
                <w:sz w:val="14"/>
                <w:szCs w:val="14"/>
              </w:rPr>
              <w:t>-</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0,2</w:t>
            </w:r>
          </w:p>
        </w:tc>
      </w:tr>
      <w:tr w:rsidR="00727911" w:rsidRPr="00FF31C2" w:rsidTr="00ED06C7">
        <w:trPr>
          <w:trHeight w:val="180"/>
          <w:jc w:val="center"/>
        </w:trPr>
        <w:tc>
          <w:tcPr>
            <w:tcW w:w="4145" w:type="dxa"/>
          </w:tcPr>
          <w:p w:rsidR="00727911" w:rsidRPr="00FF31C2" w:rsidRDefault="00FF31C2" w:rsidP="00ED06C7">
            <w:pPr>
              <w:rPr>
                <w:rFonts w:ascii="Arial Narrow" w:hAnsi="Arial Narrow"/>
                <w:sz w:val="14"/>
                <w:szCs w:val="14"/>
              </w:rPr>
            </w:pPr>
            <w:r w:rsidRPr="00FF31C2">
              <w:rPr>
                <w:rFonts w:ascii="Arial Narrow" w:hAnsi="Arial Narrow"/>
                <w:spacing w:val="-1"/>
                <w:w w:val="130"/>
                <w:sz w:val="14"/>
                <w:szCs w:val="14"/>
              </w:rPr>
              <w:t>Procesos</w:t>
            </w:r>
            <w:r w:rsidRPr="00FF31C2">
              <w:rPr>
                <w:rFonts w:ascii="Arial Narrow" w:hAnsi="Arial Narrow"/>
                <w:spacing w:val="-14"/>
                <w:w w:val="130"/>
                <w:sz w:val="14"/>
                <w:szCs w:val="14"/>
              </w:rPr>
              <w:t xml:space="preserve"> </w:t>
            </w:r>
            <w:r w:rsidRPr="00FF31C2">
              <w:rPr>
                <w:rFonts w:ascii="Arial Narrow" w:hAnsi="Arial Narrow"/>
                <w:spacing w:val="-1"/>
                <w:w w:val="130"/>
                <w:sz w:val="14"/>
                <w:szCs w:val="14"/>
              </w:rPr>
              <w:t>Electorales</w:t>
            </w:r>
          </w:p>
        </w:tc>
        <w:tc>
          <w:tcPr>
            <w:tcW w:w="901" w:type="dxa"/>
          </w:tcPr>
          <w:p w:rsidR="00727911" w:rsidRPr="00FF31C2" w:rsidRDefault="00727911" w:rsidP="00FF31C2">
            <w:pPr>
              <w:pStyle w:val="TableParagraph"/>
              <w:ind w:right="128"/>
              <w:jc w:val="right"/>
              <w:rPr>
                <w:rFonts w:ascii="Arial Narrow" w:hAnsi="Arial Narrow"/>
                <w:sz w:val="14"/>
                <w:szCs w:val="14"/>
              </w:rPr>
            </w:pPr>
            <w:r w:rsidRPr="00FF31C2">
              <w:rPr>
                <w:rFonts w:ascii="Arial Narrow" w:hAnsi="Arial Narrow"/>
                <w:w w:val="120"/>
                <w:sz w:val="14"/>
                <w:szCs w:val="14"/>
              </w:rPr>
              <w:t>444</w:t>
            </w:r>
          </w:p>
        </w:tc>
        <w:tc>
          <w:tcPr>
            <w:tcW w:w="957" w:type="dxa"/>
          </w:tcPr>
          <w:p w:rsidR="00727911" w:rsidRPr="00FF31C2" w:rsidRDefault="00727911" w:rsidP="00FF31C2">
            <w:pPr>
              <w:pStyle w:val="TableParagraph"/>
              <w:ind w:right="79"/>
              <w:jc w:val="right"/>
              <w:rPr>
                <w:rFonts w:ascii="Arial Narrow" w:hAnsi="Arial Narrow"/>
                <w:sz w:val="14"/>
                <w:szCs w:val="14"/>
              </w:rPr>
            </w:pPr>
            <w:r w:rsidRPr="00FF31C2">
              <w:rPr>
                <w:rFonts w:ascii="Arial Narrow" w:hAnsi="Arial Narrow"/>
                <w:w w:val="115"/>
                <w:sz w:val="14"/>
                <w:szCs w:val="14"/>
              </w:rPr>
              <w:t>1.603</w:t>
            </w:r>
          </w:p>
        </w:tc>
        <w:tc>
          <w:tcPr>
            <w:tcW w:w="969" w:type="dxa"/>
          </w:tcPr>
          <w:p w:rsidR="00727911" w:rsidRPr="00FF31C2" w:rsidRDefault="00727911" w:rsidP="00FF31C2">
            <w:pPr>
              <w:pStyle w:val="TableParagraph"/>
              <w:ind w:right="78"/>
              <w:jc w:val="right"/>
              <w:rPr>
                <w:rFonts w:ascii="Arial Narrow" w:hAnsi="Arial Narrow"/>
                <w:sz w:val="14"/>
                <w:szCs w:val="14"/>
              </w:rPr>
            </w:pPr>
            <w:r w:rsidRPr="00FF31C2">
              <w:rPr>
                <w:rFonts w:ascii="Arial Narrow" w:hAnsi="Arial Narrow"/>
                <w:w w:val="115"/>
                <w:sz w:val="14"/>
                <w:szCs w:val="14"/>
              </w:rPr>
              <w:t>261,3</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0,0</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0,1</w:t>
            </w:r>
          </w:p>
        </w:tc>
      </w:tr>
      <w:tr w:rsidR="00727911" w:rsidRPr="00FF31C2" w:rsidTr="00ED06C7">
        <w:trPr>
          <w:trHeight w:val="180"/>
          <w:jc w:val="center"/>
        </w:trPr>
        <w:tc>
          <w:tcPr>
            <w:tcW w:w="4145" w:type="dxa"/>
          </w:tcPr>
          <w:p w:rsidR="00727911" w:rsidRPr="00FF31C2" w:rsidRDefault="00FF31C2" w:rsidP="00FF31C2">
            <w:pPr>
              <w:rPr>
                <w:rFonts w:ascii="Arial Narrow" w:hAnsi="Arial Narrow"/>
                <w:sz w:val="14"/>
                <w:szCs w:val="14"/>
              </w:rPr>
            </w:pPr>
            <w:r w:rsidRPr="00FF31C2">
              <w:rPr>
                <w:rFonts w:ascii="Arial Narrow" w:hAnsi="Arial Narrow"/>
                <w:w w:val="130"/>
                <w:sz w:val="14"/>
                <w:szCs w:val="14"/>
              </w:rPr>
              <w:t>Sentencias y</w:t>
            </w:r>
            <w:r w:rsidRPr="00FF31C2">
              <w:rPr>
                <w:rFonts w:ascii="Arial Narrow" w:hAnsi="Arial Narrow"/>
                <w:spacing w:val="1"/>
                <w:w w:val="130"/>
                <w:sz w:val="14"/>
                <w:szCs w:val="14"/>
              </w:rPr>
              <w:t xml:space="preserve"> </w:t>
            </w:r>
            <w:r w:rsidRPr="00FF31C2">
              <w:rPr>
                <w:rFonts w:ascii="Arial Narrow" w:hAnsi="Arial Narrow"/>
                <w:w w:val="130"/>
                <w:sz w:val="14"/>
                <w:szCs w:val="14"/>
              </w:rPr>
              <w:t>Conciliaciones</w:t>
            </w:r>
          </w:p>
        </w:tc>
        <w:tc>
          <w:tcPr>
            <w:tcW w:w="901" w:type="dxa"/>
          </w:tcPr>
          <w:p w:rsidR="00727911" w:rsidRPr="00FF31C2" w:rsidRDefault="00727911" w:rsidP="00FF31C2">
            <w:pPr>
              <w:pStyle w:val="TableParagraph"/>
              <w:ind w:right="126"/>
              <w:jc w:val="right"/>
              <w:rPr>
                <w:rFonts w:ascii="Arial Narrow" w:hAnsi="Arial Narrow"/>
                <w:sz w:val="14"/>
                <w:szCs w:val="14"/>
              </w:rPr>
            </w:pPr>
            <w:r w:rsidRPr="00FF31C2">
              <w:rPr>
                <w:rFonts w:ascii="Arial Narrow" w:hAnsi="Arial Narrow"/>
                <w:w w:val="115"/>
                <w:sz w:val="14"/>
                <w:szCs w:val="14"/>
              </w:rPr>
              <w:t>1.078</w:t>
            </w:r>
          </w:p>
        </w:tc>
        <w:tc>
          <w:tcPr>
            <w:tcW w:w="957" w:type="dxa"/>
          </w:tcPr>
          <w:p w:rsidR="00727911" w:rsidRPr="00FF31C2" w:rsidRDefault="00727911" w:rsidP="00FF31C2">
            <w:pPr>
              <w:pStyle w:val="TableParagraph"/>
              <w:ind w:right="79"/>
              <w:jc w:val="right"/>
              <w:rPr>
                <w:rFonts w:ascii="Arial Narrow" w:hAnsi="Arial Narrow"/>
                <w:sz w:val="14"/>
                <w:szCs w:val="14"/>
              </w:rPr>
            </w:pPr>
            <w:r w:rsidRPr="00FF31C2">
              <w:rPr>
                <w:rFonts w:ascii="Arial Narrow" w:hAnsi="Arial Narrow"/>
                <w:w w:val="115"/>
                <w:sz w:val="14"/>
                <w:szCs w:val="14"/>
              </w:rPr>
              <w:t>1.565</w:t>
            </w:r>
          </w:p>
        </w:tc>
        <w:tc>
          <w:tcPr>
            <w:tcW w:w="969" w:type="dxa"/>
          </w:tcPr>
          <w:p w:rsidR="00727911" w:rsidRPr="00FF31C2" w:rsidRDefault="00727911" w:rsidP="00FF31C2">
            <w:pPr>
              <w:pStyle w:val="TableParagraph"/>
              <w:ind w:right="77"/>
              <w:jc w:val="right"/>
              <w:rPr>
                <w:rFonts w:ascii="Arial Narrow" w:hAnsi="Arial Narrow"/>
                <w:sz w:val="14"/>
                <w:szCs w:val="14"/>
              </w:rPr>
            </w:pPr>
            <w:r w:rsidRPr="00FF31C2">
              <w:rPr>
                <w:rFonts w:ascii="Arial Narrow" w:hAnsi="Arial Narrow"/>
                <w:w w:val="115"/>
                <w:sz w:val="14"/>
                <w:szCs w:val="14"/>
              </w:rPr>
              <w:t>45,2</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0,1</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0,1</w:t>
            </w:r>
          </w:p>
        </w:tc>
      </w:tr>
      <w:tr w:rsidR="00727911" w:rsidRPr="00FF31C2" w:rsidTr="00ED06C7">
        <w:trPr>
          <w:trHeight w:val="180"/>
          <w:jc w:val="center"/>
        </w:trPr>
        <w:tc>
          <w:tcPr>
            <w:tcW w:w="4145" w:type="dxa"/>
          </w:tcPr>
          <w:p w:rsidR="00727911" w:rsidRPr="00FF31C2" w:rsidRDefault="00FF31C2" w:rsidP="00ED06C7">
            <w:pPr>
              <w:pStyle w:val="TableParagraph"/>
              <w:ind w:right="1150"/>
              <w:jc w:val="left"/>
              <w:rPr>
                <w:rFonts w:ascii="Arial Narrow" w:hAnsi="Arial Narrow"/>
                <w:sz w:val="14"/>
                <w:szCs w:val="14"/>
              </w:rPr>
            </w:pPr>
            <w:r w:rsidRPr="00FF31C2">
              <w:rPr>
                <w:rFonts w:ascii="Arial Narrow" w:hAnsi="Arial Narrow"/>
                <w:w w:val="130"/>
                <w:sz w:val="14"/>
                <w:szCs w:val="14"/>
              </w:rPr>
              <w:t>Resto</w:t>
            </w:r>
            <w:r w:rsidRPr="00FF31C2">
              <w:rPr>
                <w:rFonts w:ascii="Arial Narrow" w:hAnsi="Arial Narrow"/>
                <w:spacing w:val="-14"/>
                <w:w w:val="130"/>
                <w:sz w:val="14"/>
                <w:szCs w:val="14"/>
              </w:rPr>
              <w:t xml:space="preserve"> </w:t>
            </w:r>
            <w:r w:rsidRPr="00FF31C2">
              <w:rPr>
                <w:rFonts w:ascii="Arial Narrow" w:hAnsi="Arial Narrow"/>
                <w:w w:val="130"/>
                <w:sz w:val="14"/>
                <w:szCs w:val="14"/>
              </w:rPr>
              <w:t>de</w:t>
            </w:r>
            <w:r w:rsidRPr="00FF31C2">
              <w:rPr>
                <w:rFonts w:ascii="Arial Narrow" w:hAnsi="Arial Narrow"/>
                <w:spacing w:val="-12"/>
                <w:w w:val="130"/>
                <w:sz w:val="14"/>
                <w:szCs w:val="14"/>
              </w:rPr>
              <w:t xml:space="preserve"> </w:t>
            </w:r>
            <w:r w:rsidRPr="00FF31C2">
              <w:rPr>
                <w:rFonts w:ascii="Arial Narrow" w:hAnsi="Arial Narrow"/>
                <w:w w:val="130"/>
                <w:sz w:val="14"/>
                <w:szCs w:val="14"/>
              </w:rPr>
              <w:t>transferencias</w:t>
            </w:r>
          </w:p>
        </w:tc>
        <w:tc>
          <w:tcPr>
            <w:tcW w:w="901" w:type="dxa"/>
          </w:tcPr>
          <w:p w:rsidR="00727911" w:rsidRPr="00FF31C2" w:rsidRDefault="00727911" w:rsidP="00FF31C2">
            <w:pPr>
              <w:pStyle w:val="TableParagraph"/>
              <w:ind w:right="127"/>
              <w:jc w:val="right"/>
              <w:rPr>
                <w:rFonts w:ascii="Arial Narrow" w:hAnsi="Arial Narrow"/>
                <w:sz w:val="14"/>
                <w:szCs w:val="14"/>
              </w:rPr>
            </w:pPr>
            <w:r w:rsidRPr="00FF31C2">
              <w:rPr>
                <w:rFonts w:ascii="Arial Narrow" w:hAnsi="Arial Narrow"/>
                <w:w w:val="115"/>
                <w:sz w:val="14"/>
                <w:szCs w:val="14"/>
              </w:rPr>
              <w:t>14.262</w:t>
            </w:r>
          </w:p>
        </w:tc>
        <w:tc>
          <w:tcPr>
            <w:tcW w:w="957" w:type="dxa"/>
          </w:tcPr>
          <w:p w:rsidR="00727911" w:rsidRPr="00FF31C2" w:rsidRDefault="00727911" w:rsidP="00FF31C2">
            <w:pPr>
              <w:pStyle w:val="TableParagraph"/>
              <w:ind w:right="80"/>
              <w:jc w:val="right"/>
              <w:rPr>
                <w:rFonts w:ascii="Arial Narrow" w:hAnsi="Arial Narrow"/>
                <w:sz w:val="14"/>
                <w:szCs w:val="14"/>
              </w:rPr>
            </w:pPr>
            <w:r w:rsidRPr="00FF31C2">
              <w:rPr>
                <w:rFonts w:ascii="Arial Narrow" w:hAnsi="Arial Narrow"/>
                <w:w w:val="115"/>
                <w:sz w:val="14"/>
                <w:szCs w:val="14"/>
              </w:rPr>
              <w:t>16.667</w:t>
            </w:r>
          </w:p>
        </w:tc>
        <w:tc>
          <w:tcPr>
            <w:tcW w:w="969" w:type="dxa"/>
          </w:tcPr>
          <w:p w:rsidR="00727911" w:rsidRPr="00FF31C2" w:rsidRDefault="00727911" w:rsidP="00FF31C2">
            <w:pPr>
              <w:pStyle w:val="TableParagraph"/>
              <w:ind w:right="77"/>
              <w:jc w:val="right"/>
              <w:rPr>
                <w:rFonts w:ascii="Arial Narrow" w:hAnsi="Arial Narrow"/>
                <w:sz w:val="14"/>
                <w:szCs w:val="14"/>
              </w:rPr>
            </w:pPr>
            <w:r w:rsidRPr="00FF31C2">
              <w:rPr>
                <w:rFonts w:ascii="Arial Narrow" w:hAnsi="Arial Narrow"/>
                <w:w w:val="115"/>
                <w:sz w:val="14"/>
                <w:szCs w:val="14"/>
              </w:rPr>
              <w:t>16,9</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1,3</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1,4</w:t>
            </w:r>
          </w:p>
        </w:tc>
      </w:tr>
      <w:tr w:rsidR="00727911" w:rsidRPr="00FF31C2" w:rsidTr="00ED06C7">
        <w:trPr>
          <w:trHeight w:val="180"/>
          <w:jc w:val="center"/>
        </w:trPr>
        <w:tc>
          <w:tcPr>
            <w:tcW w:w="4145" w:type="dxa"/>
          </w:tcPr>
          <w:p w:rsidR="00727911" w:rsidRPr="00FF31C2" w:rsidRDefault="00FF31C2" w:rsidP="00FF31C2">
            <w:pPr>
              <w:rPr>
                <w:rFonts w:ascii="Arial Narrow" w:hAnsi="Arial Narrow"/>
                <w:sz w:val="14"/>
                <w:szCs w:val="14"/>
              </w:rPr>
            </w:pPr>
            <w:r w:rsidRPr="00FF31C2">
              <w:rPr>
                <w:rFonts w:ascii="Arial Narrow" w:hAnsi="Arial Narrow"/>
                <w:b/>
                <w:w w:val="120"/>
                <w:sz w:val="14"/>
                <w:szCs w:val="14"/>
              </w:rPr>
              <w:t>Gastos de Comercialización y Producción</w:t>
            </w:r>
          </w:p>
        </w:tc>
        <w:tc>
          <w:tcPr>
            <w:tcW w:w="901" w:type="dxa"/>
          </w:tcPr>
          <w:p w:rsidR="00727911" w:rsidRPr="00FF31C2" w:rsidRDefault="00727911" w:rsidP="00FF31C2">
            <w:pPr>
              <w:pStyle w:val="TableParagraph"/>
              <w:ind w:right="125"/>
              <w:jc w:val="right"/>
              <w:rPr>
                <w:rFonts w:ascii="Arial Narrow" w:hAnsi="Arial Narrow"/>
                <w:b/>
                <w:sz w:val="14"/>
                <w:szCs w:val="14"/>
              </w:rPr>
            </w:pPr>
            <w:r w:rsidRPr="00FF31C2">
              <w:rPr>
                <w:rFonts w:ascii="Arial Narrow" w:hAnsi="Arial Narrow"/>
                <w:b/>
                <w:w w:val="105"/>
                <w:sz w:val="14"/>
                <w:szCs w:val="14"/>
              </w:rPr>
              <w:t>1.731</w:t>
            </w:r>
          </w:p>
        </w:tc>
        <w:tc>
          <w:tcPr>
            <w:tcW w:w="957" w:type="dxa"/>
          </w:tcPr>
          <w:p w:rsidR="00727911" w:rsidRPr="00FF31C2" w:rsidRDefault="00727911" w:rsidP="00FF31C2">
            <w:pPr>
              <w:pStyle w:val="TableParagraph"/>
              <w:ind w:right="78"/>
              <w:jc w:val="right"/>
              <w:rPr>
                <w:rFonts w:ascii="Arial Narrow" w:hAnsi="Arial Narrow"/>
                <w:b/>
                <w:sz w:val="14"/>
                <w:szCs w:val="14"/>
              </w:rPr>
            </w:pPr>
            <w:r w:rsidRPr="00FF31C2">
              <w:rPr>
                <w:rFonts w:ascii="Arial Narrow" w:hAnsi="Arial Narrow"/>
                <w:b/>
                <w:w w:val="105"/>
                <w:sz w:val="14"/>
                <w:szCs w:val="14"/>
              </w:rPr>
              <w:t>2.701</w:t>
            </w:r>
          </w:p>
        </w:tc>
        <w:tc>
          <w:tcPr>
            <w:tcW w:w="969" w:type="dxa"/>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w w:val="105"/>
                <w:sz w:val="14"/>
                <w:szCs w:val="14"/>
              </w:rPr>
              <w:t>56,0</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0,2</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0,2</w:t>
            </w:r>
          </w:p>
        </w:tc>
      </w:tr>
      <w:tr w:rsidR="00727911" w:rsidRPr="00FF31C2" w:rsidTr="00ED06C7">
        <w:trPr>
          <w:trHeight w:val="180"/>
          <w:jc w:val="center"/>
        </w:trPr>
        <w:tc>
          <w:tcPr>
            <w:tcW w:w="4145" w:type="dxa"/>
          </w:tcPr>
          <w:p w:rsidR="00727911" w:rsidRPr="00FF31C2" w:rsidRDefault="00FF31C2" w:rsidP="00FF31C2">
            <w:pPr>
              <w:rPr>
                <w:rFonts w:ascii="Arial Narrow" w:hAnsi="Arial Narrow"/>
                <w:sz w:val="14"/>
                <w:szCs w:val="14"/>
              </w:rPr>
            </w:pPr>
            <w:r w:rsidRPr="00FF31C2">
              <w:rPr>
                <w:rFonts w:ascii="Arial Narrow" w:hAnsi="Arial Narrow"/>
                <w:b/>
                <w:w w:val="120"/>
                <w:sz w:val="14"/>
                <w:szCs w:val="14"/>
              </w:rPr>
              <w:t>Adquisición de Activos Financieros</w:t>
            </w:r>
          </w:p>
        </w:tc>
        <w:tc>
          <w:tcPr>
            <w:tcW w:w="901" w:type="dxa"/>
          </w:tcPr>
          <w:p w:rsidR="00727911" w:rsidRPr="00FF31C2" w:rsidRDefault="00727911" w:rsidP="00FF31C2">
            <w:pPr>
              <w:pStyle w:val="TableParagraph"/>
              <w:ind w:right="128"/>
              <w:jc w:val="right"/>
              <w:rPr>
                <w:rFonts w:ascii="Arial Narrow" w:hAnsi="Arial Narrow"/>
                <w:b/>
                <w:sz w:val="14"/>
                <w:szCs w:val="14"/>
              </w:rPr>
            </w:pPr>
            <w:r w:rsidRPr="00FF31C2">
              <w:rPr>
                <w:rFonts w:ascii="Arial Narrow" w:hAnsi="Arial Narrow"/>
                <w:b/>
                <w:w w:val="105"/>
                <w:sz w:val="14"/>
                <w:szCs w:val="14"/>
              </w:rPr>
              <w:t>515</w:t>
            </w:r>
          </w:p>
        </w:tc>
        <w:tc>
          <w:tcPr>
            <w:tcW w:w="957" w:type="dxa"/>
          </w:tcPr>
          <w:p w:rsidR="00727911" w:rsidRPr="00FF31C2" w:rsidRDefault="00727911" w:rsidP="00FF31C2">
            <w:pPr>
              <w:pStyle w:val="TableParagraph"/>
              <w:ind w:right="81"/>
              <w:jc w:val="right"/>
              <w:rPr>
                <w:rFonts w:ascii="Arial Narrow" w:hAnsi="Arial Narrow"/>
                <w:b/>
                <w:sz w:val="14"/>
                <w:szCs w:val="14"/>
              </w:rPr>
            </w:pPr>
            <w:r w:rsidRPr="00FF31C2">
              <w:rPr>
                <w:rFonts w:ascii="Arial Narrow" w:hAnsi="Arial Narrow"/>
                <w:b/>
                <w:w w:val="105"/>
                <w:sz w:val="14"/>
                <w:szCs w:val="14"/>
              </w:rPr>
              <w:t>491</w:t>
            </w:r>
          </w:p>
        </w:tc>
        <w:tc>
          <w:tcPr>
            <w:tcW w:w="969" w:type="dxa"/>
          </w:tcPr>
          <w:p w:rsidR="00727911" w:rsidRPr="00FF31C2" w:rsidRDefault="00727911" w:rsidP="00FF31C2">
            <w:pPr>
              <w:pStyle w:val="TableParagraph"/>
              <w:ind w:right="22"/>
              <w:jc w:val="right"/>
              <w:rPr>
                <w:rFonts w:ascii="Arial Narrow" w:hAnsi="Arial Narrow"/>
                <w:b/>
                <w:sz w:val="14"/>
                <w:szCs w:val="14"/>
              </w:rPr>
            </w:pPr>
            <w:r w:rsidRPr="00FF31C2">
              <w:rPr>
                <w:rFonts w:ascii="Arial Narrow" w:hAnsi="Arial Narrow"/>
                <w:b/>
                <w:sz w:val="14"/>
                <w:szCs w:val="14"/>
              </w:rPr>
              <w:t>(4,7)</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0,0</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0,0</w:t>
            </w:r>
          </w:p>
        </w:tc>
      </w:tr>
      <w:tr w:rsidR="00727911" w:rsidRPr="00FF31C2" w:rsidTr="00ED06C7">
        <w:trPr>
          <w:trHeight w:val="185"/>
          <w:jc w:val="center"/>
        </w:trPr>
        <w:tc>
          <w:tcPr>
            <w:tcW w:w="4145" w:type="dxa"/>
          </w:tcPr>
          <w:p w:rsidR="00727911" w:rsidRPr="00ED06C7" w:rsidRDefault="00ED06C7" w:rsidP="00ED06C7">
            <w:pPr>
              <w:pStyle w:val="TableParagraph"/>
              <w:ind w:right="564"/>
              <w:jc w:val="left"/>
              <w:rPr>
                <w:rFonts w:ascii="Arial Narrow" w:hAnsi="Arial Narrow"/>
                <w:b/>
                <w:sz w:val="14"/>
                <w:szCs w:val="14"/>
              </w:rPr>
            </w:pPr>
            <w:r w:rsidRPr="00FF31C2">
              <w:rPr>
                <w:rFonts w:ascii="Arial Narrow" w:hAnsi="Arial Narrow"/>
                <w:b/>
                <w:w w:val="120"/>
                <w:sz w:val="14"/>
                <w:szCs w:val="14"/>
              </w:rPr>
              <w:t>Disminución</w:t>
            </w:r>
            <w:r w:rsidRPr="00FF31C2">
              <w:rPr>
                <w:rFonts w:ascii="Arial Narrow" w:hAnsi="Arial Narrow"/>
                <w:b/>
                <w:spacing w:val="-3"/>
                <w:w w:val="120"/>
                <w:sz w:val="14"/>
                <w:szCs w:val="14"/>
              </w:rPr>
              <w:t xml:space="preserve"> </w:t>
            </w:r>
            <w:r w:rsidRPr="00FF31C2">
              <w:rPr>
                <w:rFonts w:ascii="Arial Narrow" w:hAnsi="Arial Narrow"/>
                <w:b/>
                <w:w w:val="120"/>
                <w:sz w:val="14"/>
                <w:szCs w:val="14"/>
              </w:rPr>
              <w:t>de</w:t>
            </w:r>
            <w:r w:rsidRPr="00FF31C2">
              <w:rPr>
                <w:rFonts w:ascii="Arial Narrow" w:hAnsi="Arial Narrow"/>
                <w:b/>
                <w:spacing w:val="-6"/>
                <w:w w:val="120"/>
                <w:sz w:val="14"/>
                <w:szCs w:val="14"/>
              </w:rPr>
              <w:t xml:space="preserve"> </w:t>
            </w:r>
            <w:r w:rsidRPr="00FF31C2">
              <w:rPr>
                <w:rFonts w:ascii="Arial Narrow" w:hAnsi="Arial Narrow"/>
                <w:b/>
                <w:w w:val="120"/>
                <w:sz w:val="14"/>
                <w:szCs w:val="14"/>
              </w:rPr>
              <w:t>Pasivos</w:t>
            </w:r>
          </w:p>
        </w:tc>
        <w:tc>
          <w:tcPr>
            <w:tcW w:w="901" w:type="dxa"/>
          </w:tcPr>
          <w:p w:rsidR="00727911" w:rsidRPr="00FF31C2" w:rsidRDefault="00727911" w:rsidP="00FF31C2">
            <w:pPr>
              <w:pStyle w:val="TableParagraph"/>
              <w:ind w:right="128"/>
              <w:jc w:val="right"/>
              <w:rPr>
                <w:rFonts w:ascii="Arial Narrow" w:hAnsi="Arial Narrow"/>
                <w:b/>
                <w:sz w:val="14"/>
                <w:szCs w:val="14"/>
              </w:rPr>
            </w:pPr>
            <w:r w:rsidRPr="00FF31C2">
              <w:rPr>
                <w:rFonts w:ascii="Arial Narrow" w:hAnsi="Arial Narrow"/>
                <w:b/>
                <w:w w:val="105"/>
                <w:sz w:val="14"/>
                <w:szCs w:val="14"/>
              </w:rPr>
              <w:t>448</w:t>
            </w:r>
          </w:p>
        </w:tc>
        <w:tc>
          <w:tcPr>
            <w:tcW w:w="957" w:type="dxa"/>
          </w:tcPr>
          <w:p w:rsidR="00727911" w:rsidRPr="00FF31C2" w:rsidRDefault="00727911" w:rsidP="00FF31C2">
            <w:pPr>
              <w:pStyle w:val="TableParagraph"/>
              <w:ind w:right="81"/>
              <w:jc w:val="right"/>
              <w:rPr>
                <w:rFonts w:ascii="Arial Narrow" w:hAnsi="Arial Narrow"/>
                <w:b/>
                <w:sz w:val="14"/>
                <w:szCs w:val="14"/>
              </w:rPr>
            </w:pPr>
            <w:r w:rsidRPr="00FF31C2">
              <w:rPr>
                <w:rFonts w:ascii="Arial Narrow" w:hAnsi="Arial Narrow"/>
                <w:b/>
                <w:w w:val="105"/>
                <w:sz w:val="14"/>
                <w:szCs w:val="14"/>
              </w:rPr>
              <w:t>411</w:t>
            </w:r>
          </w:p>
        </w:tc>
        <w:tc>
          <w:tcPr>
            <w:tcW w:w="969" w:type="dxa"/>
          </w:tcPr>
          <w:p w:rsidR="00727911" w:rsidRPr="00FF31C2" w:rsidRDefault="00727911" w:rsidP="00FF31C2">
            <w:pPr>
              <w:pStyle w:val="TableParagraph"/>
              <w:ind w:right="22"/>
              <w:jc w:val="right"/>
              <w:rPr>
                <w:rFonts w:ascii="Arial Narrow" w:hAnsi="Arial Narrow"/>
                <w:b/>
                <w:sz w:val="14"/>
                <w:szCs w:val="14"/>
              </w:rPr>
            </w:pPr>
            <w:r w:rsidRPr="00FF31C2">
              <w:rPr>
                <w:rFonts w:ascii="Arial Narrow" w:hAnsi="Arial Narrow"/>
                <w:b/>
                <w:sz w:val="14"/>
                <w:szCs w:val="14"/>
              </w:rPr>
              <w:t>(8,2)</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0,0</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0,0</w:t>
            </w:r>
          </w:p>
        </w:tc>
      </w:tr>
      <w:tr w:rsidR="00727911" w:rsidRPr="00FF31C2" w:rsidTr="00ED06C7">
        <w:trPr>
          <w:trHeight w:val="118"/>
          <w:jc w:val="center"/>
        </w:trPr>
        <w:tc>
          <w:tcPr>
            <w:tcW w:w="4145" w:type="dxa"/>
          </w:tcPr>
          <w:p w:rsidR="00727911" w:rsidRPr="00ED06C7" w:rsidRDefault="00ED06C7" w:rsidP="00ED06C7">
            <w:pPr>
              <w:pStyle w:val="TableParagraph"/>
              <w:jc w:val="both"/>
              <w:rPr>
                <w:rFonts w:ascii="Arial Narrow" w:hAnsi="Arial Narrow"/>
                <w:b/>
                <w:sz w:val="14"/>
                <w:szCs w:val="14"/>
              </w:rPr>
            </w:pPr>
            <w:r w:rsidRPr="00FF31C2">
              <w:rPr>
                <w:rFonts w:ascii="Arial Narrow" w:hAnsi="Arial Narrow"/>
                <w:b/>
                <w:w w:val="115"/>
                <w:sz w:val="14"/>
                <w:szCs w:val="14"/>
              </w:rPr>
              <w:t>Gastos</w:t>
            </w:r>
            <w:r w:rsidRPr="00FF31C2">
              <w:rPr>
                <w:rFonts w:ascii="Arial Narrow" w:hAnsi="Arial Narrow"/>
                <w:b/>
                <w:spacing w:val="-3"/>
                <w:w w:val="115"/>
                <w:sz w:val="14"/>
                <w:szCs w:val="14"/>
              </w:rPr>
              <w:t xml:space="preserve"> </w:t>
            </w:r>
            <w:r w:rsidRPr="00FF31C2">
              <w:rPr>
                <w:rFonts w:ascii="Arial Narrow" w:hAnsi="Arial Narrow"/>
                <w:b/>
                <w:w w:val="115"/>
                <w:sz w:val="14"/>
                <w:szCs w:val="14"/>
              </w:rPr>
              <w:t>por</w:t>
            </w:r>
            <w:r w:rsidRPr="00FF31C2">
              <w:rPr>
                <w:rFonts w:ascii="Arial Narrow" w:hAnsi="Arial Narrow"/>
                <w:b/>
                <w:spacing w:val="3"/>
                <w:w w:val="115"/>
                <w:sz w:val="14"/>
                <w:szCs w:val="14"/>
              </w:rPr>
              <w:t xml:space="preserve"> </w:t>
            </w:r>
            <w:r w:rsidRPr="00FF31C2">
              <w:rPr>
                <w:rFonts w:ascii="Arial Narrow" w:hAnsi="Arial Narrow"/>
                <w:b/>
                <w:w w:val="115"/>
                <w:sz w:val="14"/>
                <w:szCs w:val="14"/>
              </w:rPr>
              <w:t>Tributos,</w:t>
            </w:r>
            <w:r w:rsidRPr="00FF31C2">
              <w:rPr>
                <w:rFonts w:ascii="Arial Narrow" w:hAnsi="Arial Narrow"/>
                <w:b/>
                <w:spacing w:val="-5"/>
                <w:w w:val="115"/>
                <w:sz w:val="14"/>
                <w:szCs w:val="14"/>
              </w:rPr>
              <w:t xml:space="preserve"> </w:t>
            </w:r>
            <w:r w:rsidRPr="00FF31C2">
              <w:rPr>
                <w:rFonts w:ascii="Arial Narrow" w:hAnsi="Arial Narrow"/>
                <w:b/>
                <w:w w:val="115"/>
                <w:sz w:val="14"/>
                <w:szCs w:val="14"/>
              </w:rPr>
              <w:t>Multas,</w:t>
            </w:r>
            <w:r w:rsidRPr="00FF31C2">
              <w:rPr>
                <w:rFonts w:ascii="Arial Narrow" w:hAnsi="Arial Narrow"/>
                <w:b/>
                <w:spacing w:val="-5"/>
                <w:w w:val="115"/>
                <w:sz w:val="14"/>
                <w:szCs w:val="14"/>
              </w:rPr>
              <w:t xml:space="preserve"> </w:t>
            </w:r>
            <w:r w:rsidRPr="00FF31C2">
              <w:rPr>
                <w:rFonts w:ascii="Arial Narrow" w:hAnsi="Arial Narrow"/>
                <w:b/>
                <w:w w:val="115"/>
                <w:sz w:val="14"/>
                <w:szCs w:val="14"/>
              </w:rPr>
              <w:t>Sanciones</w:t>
            </w:r>
            <w:r w:rsidRPr="00FF31C2">
              <w:rPr>
                <w:rFonts w:ascii="Arial Narrow" w:hAnsi="Arial Narrow"/>
                <w:b/>
                <w:spacing w:val="-2"/>
                <w:w w:val="115"/>
                <w:sz w:val="14"/>
                <w:szCs w:val="14"/>
              </w:rPr>
              <w:t xml:space="preserve"> </w:t>
            </w:r>
            <w:r w:rsidRPr="00FF31C2">
              <w:rPr>
                <w:rFonts w:ascii="Arial Narrow" w:hAnsi="Arial Narrow"/>
                <w:b/>
                <w:w w:val="115"/>
                <w:sz w:val="14"/>
                <w:szCs w:val="14"/>
              </w:rPr>
              <w:t>e</w:t>
            </w:r>
            <w:r>
              <w:rPr>
                <w:rFonts w:ascii="Arial Narrow" w:hAnsi="Arial Narrow"/>
                <w:b/>
                <w:w w:val="115"/>
                <w:sz w:val="14"/>
                <w:szCs w:val="14"/>
              </w:rPr>
              <w:t xml:space="preserve"> </w:t>
            </w:r>
            <w:r w:rsidRPr="00FF31C2">
              <w:rPr>
                <w:rFonts w:ascii="Arial Narrow" w:hAnsi="Arial Narrow"/>
                <w:b/>
                <w:w w:val="115"/>
                <w:sz w:val="14"/>
                <w:szCs w:val="14"/>
              </w:rPr>
              <w:t>Intereses</w:t>
            </w:r>
            <w:r w:rsidRPr="00FF31C2">
              <w:rPr>
                <w:rFonts w:ascii="Arial Narrow" w:hAnsi="Arial Narrow"/>
                <w:b/>
                <w:spacing w:val="-4"/>
                <w:w w:val="115"/>
                <w:sz w:val="14"/>
                <w:szCs w:val="14"/>
              </w:rPr>
              <w:t xml:space="preserve"> </w:t>
            </w:r>
            <w:r w:rsidRPr="00FF31C2">
              <w:rPr>
                <w:rFonts w:ascii="Arial Narrow" w:hAnsi="Arial Narrow"/>
                <w:b/>
                <w:w w:val="115"/>
                <w:sz w:val="14"/>
                <w:szCs w:val="14"/>
              </w:rPr>
              <w:t>de</w:t>
            </w:r>
            <w:r w:rsidRPr="00FF31C2">
              <w:rPr>
                <w:rFonts w:ascii="Arial Narrow" w:hAnsi="Arial Narrow"/>
                <w:b/>
                <w:spacing w:val="-5"/>
                <w:w w:val="115"/>
                <w:sz w:val="14"/>
                <w:szCs w:val="14"/>
              </w:rPr>
              <w:t xml:space="preserve"> </w:t>
            </w:r>
            <w:r w:rsidRPr="00FF31C2">
              <w:rPr>
                <w:rFonts w:ascii="Arial Narrow" w:hAnsi="Arial Narrow"/>
                <w:b/>
                <w:w w:val="115"/>
                <w:sz w:val="14"/>
                <w:szCs w:val="14"/>
              </w:rPr>
              <w:t>Mora</w:t>
            </w:r>
          </w:p>
        </w:tc>
        <w:tc>
          <w:tcPr>
            <w:tcW w:w="901" w:type="dxa"/>
          </w:tcPr>
          <w:p w:rsidR="00727911" w:rsidRPr="00FF31C2" w:rsidRDefault="00727911" w:rsidP="00FF31C2">
            <w:pPr>
              <w:pStyle w:val="TableParagraph"/>
              <w:ind w:right="128"/>
              <w:jc w:val="right"/>
              <w:rPr>
                <w:rFonts w:ascii="Arial Narrow" w:hAnsi="Arial Narrow"/>
                <w:b/>
                <w:sz w:val="14"/>
                <w:szCs w:val="14"/>
              </w:rPr>
            </w:pPr>
            <w:r w:rsidRPr="00FF31C2">
              <w:rPr>
                <w:rFonts w:ascii="Arial Narrow" w:hAnsi="Arial Narrow"/>
                <w:b/>
                <w:w w:val="105"/>
                <w:sz w:val="14"/>
                <w:szCs w:val="14"/>
              </w:rPr>
              <w:t>643</w:t>
            </w:r>
          </w:p>
        </w:tc>
        <w:tc>
          <w:tcPr>
            <w:tcW w:w="957" w:type="dxa"/>
          </w:tcPr>
          <w:p w:rsidR="00727911" w:rsidRPr="00FF31C2" w:rsidRDefault="00727911" w:rsidP="00FF31C2">
            <w:pPr>
              <w:pStyle w:val="TableParagraph"/>
              <w:ind w:right="78"/>
              <w:jc w:val="right"/>
              <w:rPr>
                <w:rFonts w:ascii="Arial Narrow" w:hAnsi="Arial Narrow"/>
                <w:b/>
                <w:sz w:val="14"/>
                <w:szCs w:val="14"/>
              </w:rPr>
            </w:pPr>
            <w:r w:rsidRPr="00FF31C2">
              <w:rPr>
                <w:rFonts w:ascii="Arial Narrow" w:hAnsi="Arial Narrow"/>
                <w:b/>
                <w:w w:val="105"/>
                <w:sz w:val="14"/>
                <w:szCs w:val="14"/>
              </w:rPr>
              <w:t>1.118</w:t>
            </w:r>
          </w:p>
        </w:tc>
        <w:tc>
          <w:tcPr>
            <w:tcW w:w="969" w:type="dxa"/>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w w:val="105"/>
                <w:sz w:val="14"/>
                <w:szCs w:val="14"/>
              </w:rPr>
              <w:t>73,8</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0,1</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0,1</w:t>
            </w:r>
          </w:p>
        </w:tc>
      </w:tr>
      <w:tr w:rsidR="00727911" w:rsidRPr="00FF31C2" w:rsidTr="00ED06C7">
        <w:trPr>
          <w:trHeight w:val="201"/>
          <w:jc w:val="center"/>
        </w:trPr>
        <w:tc>
          <w:tcPr>
            <w:tcW w:w="4145" w:type="dxa"/>
            <w:shd w:val="clear" w:color="auto" w:fill="F1F1F1"/>
          </w:tcPr>
          <w:p w:rsidR="00727911" w:rsidRPr="00FF31C2" w:rsidRDefault="00727911" w:rsidP="00FF31C2">
            <w:pPr>
              <w:pStyle w:val="TableParagraph"/>
              <w:ind w:left="81"/>
              <w:rPr>
                <w:rFonts w:ascii="Arial Narrow" w:hAnsi="Arial Narrow"/>
                <w:b/>
                <w:sz w:val="14"/>
                <w:szCs w:val="14"/>
              </w:rPr>
            </w:pPr>
            <w:r w:rsidRPr="00FF31C2">
              <w:rPr>
                <w:rFonts w:ascii="Arial Narrow" w:hAnsi="Arial Narrow"/>
                <w:b/>
                <w:w w:val="115"/>
                <w:sz w:val="14"/>
                <w:szCs w:val="14"/>
              </w:rPr>
              <w:t>DEUDA</w:t>
            </w:r>
          </w:p>
        </w:tc>
        <w:tc>
          <w:tcPr>
            <w:tcW w:w="901" w:type="dxa"/>
            <w:shd w:val="clear" w:color="auto" w:fill="F1F1F1"/>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w w:val="105"/>
                <w:sz w:val="14"/>
                <w:szCs w:val="14"/>
              </w:rPr>
              <w:t>70.520</w:t>
            </w:r>
          </w:p>
        </w:tc>
        <w:tc>
          <w:tcPr>
            <w:tcW w:w="957" w:type="dxa"/>
            <w:shd w:val="clear" w:color="auto" w:fill="F1F1F1"/>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w w:val="105"/>
                <w:sz w:val="14"/>
                <w:szCs w:val="14"/>
              </w:rPr>
              <w:t>78.013</w:t>
            </w:r>
          </w:p>
        </w:tc>
        <w:tc>
          <w:tcPr>
            <w:tcW w:w="969" w:type="dxa"/>
            <w:shd w:val="clear" w:color="auto" w:fill="F1F1F1"/>
          </w:tcPr>
          <w:p w:rsidR="00727911" w:rsidRPr="00FF31C2" w:rsidRDefault="00727911" w:rsidP="00FF31C2">
            <w:pPr>
              <w:pStyle w:val="TableParagraph"/>
              <w:ind w:right="84"/>
              <w:jc w:val="right"/>
              <w:rPr>
                <w:rFonts w:ascii="Arial Narrow" w:hAnsi="Arial Narrow"/>
                <w:b/>
                <w:sz w:val="14"/>
                <w:szCs w:val="14"/>
              </w:rPr>
            </w:pPr>
            <w:r w:rsidRPr="00FF31C2">
              <w:rPr>
                <w:rFonts w:ascii="Arial Narrow" w:hAnsi="Arial Narrow"/>
                <w:b/>
                <w:w w:val="105"/>
                <w:sz w:val="14"/>
                <w:szCs w:val="14"/>
              </w:rPr>
              <w:t>10,6</w:t>
            </w:r>
          </w:p>
        </w:tc>
        <w:tc>
          <w:tcPr>
            <w:tcW w:w="612" w:type="dxa"/>
            <w:shd w:val="clear" w:color="auto" w:fill="F1F1F1"/>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6,4</w:t>
            </w:r>
          </w:p>
        </w:tc>
        <w:tc>
          <w:tcPr>
            <w:tcW w:w="521" w:type="dxa"/>
            <w:shd w:val="clear" w:color="auto" w:fill="F1F1F1"/>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6,5</w:t>
            </w:r>
          </w:p>
        </w:tc>
      </w:tr>
      <w:tr w:rsidR="00727911" w:rsidRPr="00FF31C2" w:rsidTr="00ED06C7">
        <w:trPr>
          <w:trHeight w:val="160"/>
          <w:jc w:val="center"/>
        </w:trPr>
        <w:tc>
          <w:tcPr>
            <w:tcW w:w="4145" w:type="dxa"/>
          </w:tcPr>
          <w:p w:rsidR="00727911" w:rsidRPr="00FF31C2" w:rsidRDefault="00727911" w:rsidP="00FF31C2">
            <w:pPr>
              <w:pStyle w:val="TableParagraph"/>
              <w:ind w:left="81"/>
              <w:rPr>
                <w:rFonts w:ascii="Arial Narrow" w:hAnsi="Arial Narrow"/>
                <w:b/>
                <w:sz w:val="14"/>
                <w:szCs w:val="14"/>
              </w:rPr>
            </w:pPr>
            <w:r w:rsidRPr="00FF31C2">
              <w:rPr>
                <w:rFonts w:ascii="Arial Narrow" w:hAnsi="Arial Narrow"/>
                <w:b/>
                <w:w w:val="110"/>
                <w:sz w:val="14"/>
                <w:szCs w:val="14"/>
              </w:rPr>
              <w:t>Principal</w:t>
            </w:r>
          </w:p>
        </w:tc>
        <w:tc>
          <w:tcPr>
            <w:tcW w:w="901" w:type="dxa"/>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w w:val="105"/>
                <w:sz w:val="14"/>
                <w:szCs w:val="14"/>
              </w:rPr>
              <w:t>34.970</w:t>
            </w:r>
          </w:p>
        </w:tc>
        <w:tc>
          <w:tcPr>
            <w:tcW w:w="957" w:type="dxa"/>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w w:val="105"/>
                <w:sz w:val="14"/>
                <w:szCs w:val="14"/>
              </w:rPr>
              <w:t>38.026</w:t>
            </w:r>
          </w:p>
        </w:tc>
        <w:tc>
          <w:tcPr>
            <w:tcW w:w="969" w:type="dxa"/>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w w:val="105"/>
                <w:sz w:val="14"/>
                <w:szCs w:val="14"/>
              </w:rPr>
              <w:t>8,7</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3,2</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3,2</w:t>
            </w:r>
          </w:p>
        </w:tc>
      </w:tr>
      <w:tr w:rsidR="00727911" w:rsidRPr="00FF31C2" w:rsidTr="00ED06C7">
        <w:trPr>
          <w:trHeight w:val="180"/>
          <w:jc w:val="center"/>
        </w:trPr>
        <w:tc>
          <w:tcPr>
            <w:tcW w:w="4145" w:type="dxa"/>
          </w:tcPr>
          <w:p w:rsidR="00727911" w:rsidRPr="00FF31C2" w:rsidRDefault="00727911" w:rsidP="00FF31C2">
            <w:pPr>
              <w:pStyle w:val="TableParagraph"/>
              <w:ind w:left="244"/>
              <w:rPr>
                <w:rFonts w:ascii="Arial Narrow" w:hAnsi="Arial Narrow"/>
                <w:sz w:val="14"/>
                <w:szCs w:val="14"/>
              </w:rPr>
            </w:pPr>
            <w:r w:rsidRPr="00FF31C2">
              <w:rPr>
                <w:rFonts w:ascii="Arial Narrow" w:hAnsi="Arial Narrow"/>
                <w:w w:val="130"/>
                <w:sz w:val="14"/>
                <w:szCs w:val="14"/>
              </w:rPr>
              <w:t>Acuerdos</w:t>
            </w:r>
            <w:r w:rsidRPr="00FF31C2">
              <w:rPr>
                <w:rFonts w:ascii="Arial Narrow" w:hAnsi="Arial Narrow"/>
                <w:spacing w:val="1"/>
                <w:w w:val="130"/>
                <w:sz w:val="14"/>
                <w:szCs w:val="14"/>
              </w:rPr>
              <w:t xml:space="preserve"> </w:t>
            </w:r>
            <w:r w:rsidRPr="00FF31C2">
              <w:rPr>
                <w:rFonts w:ascii="Arial Narrow" w:hAnsi="Arial Narrow"/>
                <w:w w:val="130"/>
                <w:sz w:val="14"/>
                <w:szCs w:val="14"/>
              </w:rPr>
              <w:t>Marco</w:t>
            </w:r>
            <w:r w:rsidRPr="00FF31C2">
              <w:rPr>
                <w:rFonts w:ascii="Arial Narrow" w:hAnsi="Arial Narrow"/>
                <w:spacing w:val="1"/>
                <w:w w:val="130"/>
                <w:sz w:val="14"/>
                <w:szCs w:val="14"/>
              </w:rPr>
              <w:t xml:space="preserve"> </w:t>
            </w:r>
            <w:r w:rsidRPr="00FF31C2">
              <w:rPr>
                <w:rFonts w:ascii="Arial Narrow" w:hAnsi="Arial Narrow"/>
                <w:w w:val="130"/>
                <w:sz w:val="14"/>
                <w:szCs w:val="14"/>
              </w:rPr>
              <w:t>de</w:t>
            </w:r>
            <w:r w:rsidRPr="00FF31C2">
              <w:rPr>
                <w:rFonts w:ascii="Arial Narrow" w:hAnsi="Arial Narrow"/>
                <w:spacing w:val="3"/>
                <w:w w:val="130"/>
                <w:sz w:val="14"/>
                <w:szCs w:val="14"/>
              </w:rPr>
              <w:t xml:space="preserve"> </w:t>
            </w:r>
            <w:r w:rsidRPr="00FF31C2">
              <w:rPr>
                <w:rFonts w:ascii="Arial Narrow" w:hAnsi="Arial Narrow"/>
                <w:w w:val="130"/>
                <w:sz w:val="14"/>
                <w:szCs w:val="14"/>
              </w:rPr>
              <w:t>Retribución*</w:t>
            </w:r>
            <w:r w:rsidRPr="00FF31C2">
              <w:rPr>
                <w:rFonts w:ascii="Arial Narrow" w:hAnsi="Arial Narrow"/>
                <w:spacing w:val="-25"/>
                <w:w w:val="130"/>
                <w:sz w:val="14"/>
                <w:szCs w:val="14"/>
              </w:rPr>
              <w:t xml:space="preserve"> </w:t>
            </w:r>
            <w:r w:rsidRPr="00FF31C2">
              <w:rPr>
                <w:rFonts w:ascii="Arial Narrow" w:hAnsi="Arial Narrow"/>
                <w:w w:val="120"/>
                <w:sz w:val="14"/>
                <w:szCs w:val="14"/>
              </w:rPr>
              <w:t>*</w:t>
            </w:r>
          </w:p>
        </w:tc>
        <w:tc>
          <w:tcPr>
            <w:tcW w:w="901" w:type="dxa"/>
          </w:tcPr>
          <w:p w:rsidR="00727911" w:rsidRPr="00FF31C2" w:rsidRDefault="00727911" w:rsidP="00FF31C2">
            <w:pPr>
              <w:pStyle w:val="TableParagraph"/>
              <w:ind w:left="553"/>
              <w:rPr>
                <w:rFonts w:ascii="Arial Narrow" w:hAnsi="Arial Narrow"/>
                <w:sz w:val="14"/>
                <w:szCs w:val="14"/>
              </w:rPr>
            </w:pPr>
            <w:r w:rsidRPr="00FF31C2">
              <w:rPr>
                <w:rFonts w:ascii="Arial Narrow" w:hAnsi="Arial Narrow"/>
                <w:w w:val="99"/>
                <w:sz w:val="14"/>
                <w:szCs w:val="14"/>
              </w:rPr>
              <w:t>-</w:t>
            </w:r>
          </w:p>
        </w:tc>
        <w:tc>
          <w:tcPr>
            <w:tcW w:w="957" w:type="dxa"/>
          </w:tcPr>
          <w:p w:rsidR="00727911" w:rsidRPr="00FF31C2" w:rsidRDefault="00727911" w:rsidP="00FF31C2">
            <w:pPr>
              <w:pStyle w:val="TableParagraph"/>
              <w:ind w:right="79"/>
              <w:jc w:val="right"/>
              <w:rPr>
                <w:rFonts w:ascii="Arial Narrow" w:hAnsi="Arial Narrow"/>
                <w:sz w:val="14"/>
                <w:szCs w:val="14"/>
              </w:rPr>
            </w:pPr>
            <w:r w:rsidRPr="00FF31C2">
              <w:rPr>
                <w:rFonts w:ascii="Arial Narrow" w:hAnsi="Arial Narrow"/>
                <w:w w:val="115"/>
                <w:sz w:val="14"/>
                <w:szCs w:val="14"/>
              </w:rPr>
              <w:t>1.542</w:t>
            </w:r>
          </w:p>
        </w:tc>
        <w:tc>
          <w:tcPr>
            <w:tcW w:w="969" w:type="dxa"/>
          </w:tcPr>
          <w:p w:rsidR="00727911" w:rsidRPr="00FF31C2" w:rsidRDefault="00727911" w:rsidP="00FF31C2">
            <w:pPr>
              <w:pStyle w:val="TableParagraph"/>
              <w:rPr>
                <w:rFonts w:ascii="Arial Narrow" w:hAnsi="Arial Narrow"/>
                <w:sz w:val="14"/>
                <w:szCs w:val="14"/>
              </w:rPr>
            </w:pPr>
          </w:p>
        </w:tc>
        <w:tc>
          <w:tcPr>
            <w:tcW w:w="612" w:type="dxa"/>
          </w:tcPr>
          <w:p w:rsidR="00727911" w:rsidRPr="00FF31C2" w:rsidRDefault="00727911" w:rsidP="00FF31C2">
            <w:pPr>
              <w:pStyle w:val="TableParagraph"/>
              <w:ind w:left="40"/>
              <w:rPr>
                <w:rFonts w:ascii="Arial Narrow" w:hAnsi="Arial Narrow"/>
                <w:sz w:val="14"/>
                <w:szCs w:val="14"/>
              </w:rPr>
            </w:pPr>
            <w:r w:rsidRPr="00FF31C2">
              <w:rPr>
                <w:rFonts w:ascii="Arial Narrow" w:hAnsi="Arial Narrow"/>
                <w:w w:val="99"/>
                <w:sz w:val="14"/>
                <w:szCs w:val="14"/>
              </w:rPr>
              <w:t>-</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0,1</w:t>
            </w:r>
          </w:p>
        </w:tc>
      </w:tr>
      <w:tr w:rsidR="00727911" w:rsidRPr="00FF31C2" w:rsidTr="00ED06C7">
        <w:trPr>
          <w:trHeight w:val="180"/>
          <w:jc w:val="center"/>
        </w:trPr>
        <w:tc>
          <w:tcPr>
            <w:tcW w:w="4145" w:type="dxa"/>
          </w:tcPr>
          <w:p w:rsidR="00727911" w:rsidRPr="00FF31C2" w:rsidRDefault="00727911" w:rsidP="00FF31C2">
            <w:pPr>
              <w:pStyle w:val="TableParagraph"/>
              <w:ind w:left="244"/>
              <w:rPr>
                <w:rFonts w:ascii="Arial Narrow" w:hAnsi="Arial Narrow"/>
                <w:sz w:val="14"/>
                <w:szCs w:val="14"/>
              </w:rPr>
            </w:pPr>
            <w:r w:rsidRPr="00FF31C2">
              <w:rPr>
                <w:rFonts w:ascii="Arial Narrow" w:hAnsi="Arial Narrow"/>
                <w:w w:val="125"/>
                <w:sz w:val="14"/>
                <w:szCs w:val="14"/>
              </w:rPr>
              <w:t>Resto</w:t>
            </w:r>
            <w:r w:rsidRPr="00FF31C2">
              <w:rPr>
                <w:rFonts w:ascii="Arial Narrow" w:hAnsi="Arial Narrow"/>
                <w:spacing w:val="12"/>
                <w:w w:val="125"/>
                <w:sz w:val="14"/>
                <w:szCs w:val="14"/>
              </w:rPr>
              <w:t xml:space="preserve"> </w:t>
            </w:r>
            <w:r w:rsidRPr="00FF31C2">
              <w:rPr>
                <w:rFonts w:ascii="Arial Narrow" w:hAnsi="Arial Narrow"/>
                <w:w w:val="125"/>
                <w:sz w:val="14"/>
                <w:szCs w:val="14"/>
              </w:rPr>
              <w:t>Principal</w:t>
            </w:r>
          </w:p>
        </w:tc>
        <w:tc>
          <w:tcPr>
            <w:tcW w:w="901" w:type="dxa"/>
          </w:tcPr>
          <w:p w:rsidR="00727911" w:rsidRPr="00FF31C2" w:rsidRDefault="00727911" w:rsidP="00FF31C2">
            <w:pPr>
              <w:pStyle w:val="TableParagraph"/>
              <w:ind w:right="127"/>
              <w:jc w:val="right"/>
              <w:rPr>
                <w:rFonts w:ascii="Arial Narrow" w:hAnsi="Arial Narrow"/>
                <w:sz w:val="14"/>
                <w:szCs w:val="14"/>
              </w:rPr>
            </w:pPr>
            <w:r w:rsidRPr="00FF31C2">
              <w:rPr>
                <w:rFonts w:ascii="Arial Narrow" w:hAnsi="Arial Narrow"/>
                <w:w w:val="115"/>
                <w:sz w:val="14"/>
                <w:szCs w:val="14"/>
              </w:rPr>
              <w:t>34.970</w:t>
            </w:r>
          </w:p>
        </w:tc>
        <w:tc>
          <w:tcPr>
            <w:tcW w:w="957" w:type="dxa"/>
          </w:tcPr>
          <w:p w:rsidR="00727911" w:rsidRPr="00FF31C2" w:rsidRDefault="00727911" w:rsidP="00FF31C2">
            <w:pPr>
              <w:pStyle w:val="TableParagraph"/>
              <w:ind w:right="80"/>
              <w:jc w:val="right"/>
              <w:rPr>
                <w:rFonts w:ascii="Arial Narrow" w:hAnsi="Arial Narrow"/>
                <w:sz w:val="14"/>
                <w:szCs w:val="14"/>
              </w:rPr>
            </w:pPr>
            <w:r w:rsidRPr="00FF31C2">
              <w:rPr>
                <w:rFonts w:ascii="Arial Narrow" w:hAnsi="Arial Narrow"/>
                <w:w w:val="115"/>
                <w:sz w:val="14"/>
                <w:szCs w:val="14"/>
              </w:rPr>
              <w:t>36.484</w:t>
            </w:r>
          </w:p>
        </w:tc>
        <w:tc>
          <w:tcPr>
            <w:tcW w:w="969" w:type="dxa"/>
          </w:tcPr>
          <w:p w:rsidR="00727911" w:rsidRPr="00FF31C2" w:rsidRDefault="00727911" w:rsidP="00FF31C2">
            <w:pPr>
              <w:pStyle w:val="TableParagraph"/>
              <w:ind w:right="77"/>
              <w:jc w:val="right"/>
              <w:rPr>
                <w:rFonts w:ascii="Arial Narrow" w:hAnsi="Arial Narrow"/>
                <w:sz w:val="14"/>
                <w:szCs w:val="14"/>
              </w:rPr>
            </w:pPr>
            <w:r w:rsidRPr="00FF31C2">
              <w:rPr>
                <w:rFonts w:ascii="Arial Narrow" w:hAnsi="Arial Narrow"/>
                <w:w w:val="115"/>
                <w:sz w:val="14"/>
                <w:szCs w:val="14"/>
              </w:rPr>
              <w:t>4,3</w:t>
            </w:r>
          </w:p>
        </w:tc>
        <w:tc>
          <w:tcPr>
            <w:tcW w:w="612" w:type="dxa"/>
          </w:tcPr>
          <w:p w:rsidR="00727911" w:rsidRPr="00FF31C2" w:rsidRDefault="00727911" w:rsidP="00FF31C2">
            <w:pPr>
              <w:pStyle w:val="TableParagraph"/>
              <w:ind w:right="86"/>
              <w:jc w:val="right"/>
              <w:rPr>
                <w:rFonts w:ascii="Arial Narrow" w:hAnsi="Arial Narrow"/>
                <w:sz w:val="14"/>
                <w:szCs w:val="14"/>
              </w:rPr>
            </w:pPr>
            <w:r w:rsidRPr="00FF31C2">
              <w:rPr>
                <w:rFonts w:ascii="Arial Narrow" w:hAnsi="Arial Narrow"/>
                <w:w w:val="115"/>
                <w:sz w:val="14"/>
                <w:szCs w:val="14"/>
              </w:rPr>
              <w:t>3,2</w:t>
            </w:r>
          </w:p>
        </w:tc>
        <w:tc>
          <w:tcPr>
            <w:tcW w:w="521" w:type="dxa"/>
          </w:tcPr>
          <w:p w:rsidR="00727911" w:rsidRPr="00FF31C2" w:rsidRDefault="00727911" w:rsidP="00FF31C2">
            <w:pPr>
              <w:pStyle w:val="TableParagraph"/>
              <w:ind w:left="201" w:right="73"/>
              <w:rPr>
                <w:rFonts w:ascii="Arial Narrow" w:hAnsi="Arial Narrow"/>
                <w:sz w:val="14"/>
                <w:szCs w:val="14"/>
              </w:rPr>
            </w:pPr>
            <w:r w:rsidRPr="00FF31C2">
              <w:rPr>
                <w:rFonts w:ascii="Arial Narrow" w:hAnsi="Arial Narrow"/>
                <w:w w:val="115"/>
                <w:sz w:val="14"/>
                <w:szCs w:val="14"/>
              </w:rPr>
              <w:t>3,0</w:t>
            </w:r>
          </w:p>
        </w:tc>
      </w:tr>
      <w:tr w:rsidR="00727911" w:rsidRPr="00FF31C2" w:rsidTr="00ED06C7">
        <w:trPr>
          <w:trHeight w:val="180"/>
          <w:jc w:val="center"/>
        </w:trPr>
        <w:tc>
          <w:tcPr>
            <w:tcW w:w="4145" w:type="dxa"/>
          </w:tcPr>
          <w:p w:rsidR="00727911" w:rsidRPr="00FF31C2" w:rsidRDefault="00727911" w:rsidP="00FF31C2">
            <w:pPr>
              <w:pStyle w:val="TableParagraph"/>
              <w:ind w:left="81"/>
              <w:rPr>
                <w:rFonts w:ascii="Arial Narrow" w:hAnsi="Arial Narrow"/>
                <w:b/>
                <w:sz w:val="14"/>
                <w:szCs w:val="14"/>
              </w:rPr>
            </w:pPr>
            <w:r w:rsidRPr="00FF31C2">
              <w:rPr>
                <w:rFonts w:ascii="Arial Narrow" w:hAnsi="Arial Narrow"/>
                <w:b/>
                <w:w w:val="105"/>
                <w:sz w:val="14"/>
                <w:szCs w:val="14"/>
              </w:rPr>
              <w:t>Intereses</w:t>
            </w:r>
          </w:p>
        </w:tc>
        <w:tc>
          <w:tcPr>
            <w:tcW w:w="901" w:type="dxa"/>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w w:val="105"/>
                <w:sz w:val="14"/>
                <w:szCs w:val="14"/>
              </w:rPr>
              <w:t>34.294</w:t>
            </w:r>
          </w:p>
        </w:tc>
        <w:tc>
          <w:tcPr>
            <w:tcW w:w="957" w:type="dxa"/>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w w:val="105"/>
                <w:sz w:val="14"/>
                <w:szCs w:val="14"/>
              </w:rPr>
              <w:t>38.220</w:t>
            </w:r>
          </w:p>
        </w:tc>
        <w:tc>
          <w:tcPr>
            <w:tcW w:w="969" w:type="dxa"/>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w w:val="105"/>
                <w:sz w:val="14"/>
                <w:szCs w:val="14"/>
              </w:rPr>
              <w:t>11,4</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3,1</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3,2</w:t>
            </w:r>
          </w:p>
        </w:tc>
      </w:tr>
      <w:tr w:rsidR="00727911" w:rsidRPr="00FF31C2" w:rsidTr="00ED06C7">
        <w:trPr>
          <w:trHeight w:val="180"/>
          <w:jc w:val="center"/>
        </w:trPr>
        <w:tc>
          <w:tcPr>
            <w:tcW w:w="4145" w:type="dxa"/>
          </w:tcPr>
          <w:p w:rsidR="00727911" w:rsidRPr="00FF31C2" w:rsidRDefault="00727911" w:rsidP="00FF31C2">
            <w:pPr>
              <w:pStyle w:val="TableParagraph"/>
              <w:ind w:left="81"/>
              <w:rPr>
                <w:rFonts w:ascii="Arial Narrow" w:hAnsi="Arial Narrow"/>
                <w:b/>
                <w:sz w:val="14"/>
                <w:szCs w:val="14"/>
              </w:rPr>
            </w:pPr>
            <w:r w:rsidRPr="00FF31C2">
              <w:rPr>
                <w:rFonts w:ascii="Arial Narrow" w:hAnsi="Arial Narrow"/>
                <w:b/>
                <w:w w:val="115"/>
                <w:sz w:val="14"/>
                <w:szCs w:val="14"/>
              </w:rPr>
              <w:t>Comisiones</w:t>
            </w:r>
            <w:r w:rsidRPr="00FF31C2">
              <w:rPr>
                <w:rFonts w:ascii="Arial Narrow" w:hAnsi="Arial Narrow"/>
                <w:b/>
                <w:spacing w:val="-2"/>
                <w:w w:val="115"/>
                <w:sz w:val="14"/>
                <w:szCs w:val="14"/>
              </w:rPr>
              <w:t xml:space="preserve"> </w:t>
            </w:r>
            <w:r w:rsidRPr="00FF31C2">
              <w:rPr>
                <w:rFonts w:ascii="Arial Narrow" w:hAnsi="Arial Narrow"/>
                <w:b/>
                <w:w w:val="115"/>
                <w:sz w:val="14"/>
                <w:szCs w:val="14"/>
              </w:rPr>
              <w:t>y</w:t>
            </w:r>
            <w:r w:rsidRPr="00FF31C2">
              <w:rPr>
                <w:rFonts w:ascii="Arial Narrow" w:hAnsi="Arial Narrow"/>
                <w:b/>
                <w:spacing w:val="-9"/>
                <w:w w:val="115"/>
                <w:sz w:val="14"/>
                <w:szCs w:val="14"/>
              </w:rPr>
              <w:t xml:space="preserve"> </w:t>
            </w:r>
            <w:r w:rsidRPr="00FF31C2">
              <w:rPr>
                <w:rFonts w:ascii="Arial Narrow" w:hAnsi="Arial Narrow"/>
                <w:b/>
                <w:w w:val="115"/>
                <w:sz w:val="14"/>
                <w:szCs w:val="14"/>
              </w:rPr>
              <w:t>Otros</w:t>
            </w:r>
            <w:r w:rsidRPr="00FF31C2">
              <w:rPr>
                <w:rFonts w:ascii="Arial Narrow" w:hAnsi="Arial Narrow"/>
                <w:b/>
                <w:spacing w:val="-1"/>
                <w:w w:val="115"/>
                <w:sz w:val="14"/>
                <w:szCs w:val="14"/>
              </w:rPr>
              <w:t xml:space="preserve"> </w:t>
            </w:r>
            <w:r w:rsidRPr="00FF31C2">
              <w:rPr>
                <w:rFonts w:ascii="Arial Narrow" w:hAnsi="Arial Narrow"/>
                <w:b/>
                <w:w w:val="115"/>
                <w:sz w:val="14"/>
                <w:szCs w:val="14"/>
              </w:rPr>
              <w:t>Gastos</w:t>
            </w:r>
          </w:p>
        </w:tc>
        <w:tc>
          <w:tcPr>
            <w:tcW w:w="901" w:type="dxa"/>
          </w:tcPr>
          <w:p w:rsidR="00727911" w:rsidRPr="00FF31C2" w:rsidRDefault="00727911" w:rsidP="00FF31C2">
            <w:pPr>
              <w:pStyle w:val="TableParagraph"/>
              <w:ind w:right="128"/>
              <w:jc w:val="right"/>
              <w:rPr>
                <w:rFonts w:ascii="Arial Narrow" w:hAnsi="Arial Narrow"/>
                <w:b/>
                <w:sz w:val="14"/>
                <w:szCs w:val="14"/>
              </w:rPr>
            </w:pPr>
            <w:r w:rsidRPr="00FF31C2">
              <w:rPr>
                <w:rFonts w:ascii="Arial Narrow" w:hAnsi="Arial Narrow"/>
                <w:b/>
                <w:w w:val="105"/>
                <w:sz w:val="14"/>
                <w:szCs w:val="14"/>
              </w:rPr>
              <w:t>421</w:t>
            </w:r>
          </w:p>
        </w:tc>
        <w:tc>
          <w:tcPr>
            <w:tcW w:w="957" w:type="dxa"/>
          </w:tcPr>
          <w:p w:rsidR="00727911" w:rsidRPr="00FF31C2" w:rsidRDefault="00727911" w:rsidP="00FF31C2">
            <w:pPr>
              <w:pStyle w:val="TableParagraph"/>
              <w:ind w:right="81"/>
              <w:jc w:val="right"/>
              <w:rPr>
                <w:rFonts w:ascii="Arial Narrow" w:hAnsi="Arial Narrow"/>
                <w:b/>
                <w:sz w:val="14"/>
                <w:szCs w:val="14"/>
              </w:rPr>
            </w:pPr>
            <w:r w:rsidRPr="00FF31C2">
              <w:rPr>
                <w:rFonts w:ascii="Arial Narrow" w:hAnsi="Arial Narrow"/>
                <w:b/>
                <w:w w:val="105"/>
                <w:sz w:val="14"/>
                <w:szCs w:val="14"/>
              </w:rPr>
              <w:t>515</w:t>
            </w:r>
          </w:p>
        </w:tc>
        <w:tc>
          <w:tcPr>
            <w:tcW w:w="969" w:type="dxa"/>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w w:val="105"/>
                <w:sz w:val="14"/>
                <w:szCs w:val="14"/>
              </w:rPr>
              <w:t>22,5</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0,0</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0,0</w:t>
            </w:r>
          </w:p>
        </w:tc>
      </w:tr>
      <w:tr w:rsidR="00727911" w:rsidRPr="00FF31C2" w:rsidTr="00ED06C7">
        <w:trPr>
          <w:trHeight w:val="188"/>
          <w:jc w:val="center"/>
        </w:trPr>
        <w:tc>
          <w:tcPr>
            <w:tcW w:w="4145" w:type="dxa"/>
          </w:tcPr>
          <w:p w:rsidR="00727911" w:rsidRPr="00FF31C2" w:rsidRDefault="00727911" w:rsidP="00FF31C2">
            <w:pPr>
              <w:pStyle w:val="TableParagraph"/>
              <w:ind w:left="81"/>
              <w:rPr>
                <w:rFonts w:ascii="Arial Narrow" w:hAnsi="Arial Narrow"/>
                <w:b/>
                <w:sz w:val="14"/>
                <w:szCs w:val="14"/>
              </w:rPr>
            </w:pPr>
            <w:r w:rsidRPr="00FF31C2">
              <w:rPr>
                <w:rFonts w:ascii="Arial Narrow" w:hAnsi="Arial Narrow"/>
                <w:b/>
                <w:w w:val="120"/>
                <w:sz w:val="14"/>
                <w:szCs w:val="14"/>
              </w:rPr>
              <w:t>Fondo</w:t>
            </w:r>
            <w:r w:rsidRPr="00FF31C2">
              <w:rPr>
                <w:rFonts w:ascii="Arial Narrow" w:hAnsi="Arial Narrow"/>
                <w:b/>
                <w:spacing w:val="1"/>
                <w:w w:val="120"/>
                <w:sz w:val="14"/>
                <w:szCs w:val="14"/>
              </w:rPr>
              <w:t xml:space="preserve"> </w:t>
            </w:r>
            <w:r w:rsidRPr="00FF31C2">
              <w:rPr>
                <w:rFonts w:ascii="Arial Narrow" w:hAnsi="Arial Narrow"/>
                <w:b/>
                <w:w w:val="120"/>
                <w:sz w:val="14"/>
                <w:szCs w:val="14"/>
              </w:rPr>
              <w:t>de</w:t>
            </w:r>
            <w:r w:rsidRPr="00FF31C2">
              <w:rPr>
                <w:rFonts w:ascii="Arial Narrow" w:hAnsi="Arial Narrow"/>
                <w:b/>
                <w:spacing w:val="2"/>
                <w:w w:val="120"/>
                <w:sz w:val="14"/>
                <w:szCs w:val="14"/>
              </w:rPr>
              <w:t xml:space="preserve"> </w:t>
            </w:r>
            <w:r w:rsidRPr="00FF31C2">
              <w:rPr>
                <w:rFonts w:ascii="Arial Narrow" w:hAnsi="Arial Narrow"/>
                <w:b/>
                <w:w w:val="120"/>
                <w:sz w:val="14"/>
                <w:szCs w:val="14"/>
              </w:rPr>
              <w:t>Contingencias</w:t>
            </w:r>
          </w:p>
        </w:tc>
        <w:tc>
          <w:tcPr>
            <w:tcW w:w="901" w:type="dxa"/>
          </w:tcPr>
          <w:p w:rsidR="00727911" w:rsidRPr="00FF31C2" w:rsidRDefault="00727911" w:rsidP="00FF31C2">
            <w:pPr>
              <w:pStyle w:val="TableParagraph"/>
              <w:ind w:right="128"/>
              <w:jc w:val="right"/>
              <w:rPr>
                <w:rFonts w:ascii="Arial Narrow" w:hAnsi="Arial Narrow"/>
                <w:b/>
                <w:sz w:val="14"/>
                <w:szCs w:val="14"/>
              </w:rPr>
            </w:pPr>
            <w:r w:rsidRPr="00FF31C2">
              <w:rPr>
                <w:rFonts w:ascii="Arial Narrow" w:hAnsi="Arial Narrow"/>
                <w:b/>
                <w:w w:val="105"/>
                <w:sz w:val="14"/>
                <w:szCs w:val="14"/>
              </w:rPr>
              <w:t>834</w:t>
            </w:r>
          </w:p>
        </w:tc>
        <w:tc>
          <w:tcPr>
            <w:tcW w:w="957" w:type="dxa"/>
          </w:tcPr>
          <w:p w:rsidR="00727911" w:rsidRPr="00FF31C2" w:rsidRDefault="00727911" w:rsidP="00FF31C2">
            <w:pPr>
              <w:pStyle w:val="TableParagraph"/>
              <w:ind w:right="78"/>
              <w:jc w:val="right"/>
              <w:rPr>
                <w:rFonts w:ascii="Arial Narrow" w:hAnsi="Arial Narrow"/>
                <w:b/>
                <w:sz w:val="14"/>
                <w:szCs w:val="14"/>
              </w:rPr>
            </w:pPr>
            <w:r w:rsidRPr="00FF31C2">
              <w:rPr>
                <w:rFonts w:ascii="Arial Narrow" w:hAnsi="Arial Narrow"/>
                <w:b/>
                <w:w w:val="105"/>
                <w:sz w:val="14"/>
                <w:szCs w:val="14"/>
              </w:rPr>
              <w:t>1.252</w:t>
            </w:r>
          </w:p>
        </w:tc>
        <w:tc>
          <w:tcPr>
            <w:tcW w:w="969" w:type="dxa"/>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w w:val="105"/>
                <w:sz w:val="14"/>
                <w:szCs w:val="14"/>
              </w:rPr>
              <w:t>50,0</w:t>
            </w:r>
          </w:p>
        </w:tc>
        <w:tc>
          <w:tcPr>
            <w:tcW w:w="612" w:type="dxa"/>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0,1</w:t>
            </w:r>
          </w:p>
        </w:tc>
        <w:tc>
          <w:tcPr>
            <w:tcW w:w="521" w:type="dxa"/>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0,1</w:t>
            </w:r>
          </w:p>
        </w:tc>
      </w:tr>
      <w:tr w:rsidR="00727911" w:rsidRPr="00FF31C2" w:rsidTr="00ED06C7">
        <w:trPr>
          <w:trHeight w:val="233"/>
          <w:jc w:val="center"/>
        </w:trPr>
        <w:tc>
          <w:tcPr>
            <w:tcW w:w="4145" w:type="dxa"/>
            <w:shd w:val="clear" w:color="auto" w:fill="F1F1F1"/>
          </w:tcPr>
          <w:p w:rsidR="00727911" w:rsidRPr="00FF31C2" w:rsidRDefault="00727911" w:rsidP="00FF31C2">
            <w:pPr>
              <w:pStyle w:val="TableParagraph"/>
              <w:ind w:left="81"/>
              <w:rPr>
                <w:rFonts w:ascii="Arial Narrow" w:hAnsi="Arial Narrow"/>
                <w:b/>
                <w:sz w:val="14"/>
                <w:szCs w:val="14"/>
              </w:rPr>
            </w:pPr>
            <w:r w:rsidRPr="00FF31C2">
              <w:rPr>
                <w:rFonts w:ascii="Arial Narrow" w:hAnsi="Arial Narrow"/>
                <w:b/>
                <w:w w:val="105"/>
                <w:sz w:val="14"/>
                <w:szCs w:val="14"/>
              </w:rPr>
              <w:t>INVERSIÓN</w:t>
            </w:r>
          </w:p>
        </w:tc>
        <w:tc>
          <w:tcPr>
            <w:tcW w:w="901" w:type="dxa"/>
            <w:shd w:val="clear" w:color="auto" w:fill="F1F1F1"/>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w w:val="105"/>
                <w:sz w:val="14"/>
                <w:szCs w:val="14"/>
              </w:rPr>
              <w:t>58.625</w:t>
            </w:r>
          </w:p>
        </w:tc>
        <w:tc>
          <w:tcPr>
            <w:tcW w:w="957" w:type="dxa"/>
            <w:shd w:val="clear" w:color="auto" w:fill="F1F1F1"/>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w w:val="105"/>
                <w:sz w:val="14"/>
                <w:szCs w:val="14"/>
              </w:rPr>
              <w:t>62.249</w:t>
            </w:r>
          </w:p>
        </w:tc>
        <w:tc>
          <w:tcPr>
            <w:tcW w:w="969" w:type="dxa"/>
            <w:shd w:val="clear" w:color="auto" w:fill="F1F1F1"/>
          </w:tcPr>
          <w:p w:rsidR="00727911" w:rsidRPr="00FF31C2" w:rsidRDefault="00727911" w:rsidP="00FF31C2">
            <w:pPr>
              <w:pStyle w:val="TableParagraph"/>
              <w:ind w:right="84"/>
              <w:jc w:val="right"/>
              <w:rPr>
                <w:rFonts w:ascii="Arial Narrow" w:hAnsi="Arial Narrow"/>
                <w:b/>
                <w:sz w:val="14"/>
                <w:szCs w:val="14"/>
              </w:rPr>
            </w:pPr>
            <w:r w:rsidRPr="00FF31C2">
              <w:rPr>
                <w:rFonts w:ascii="Arial Narrow" w:hAnsi="Arial Narrow"/>
                <w:b/>
                <w:w w:val="105"/>
                <w:sz w:val="14"/>
                <w:szCs w:val="14"/>
              </w:rPr>
              <w:t>6,2</w:t>
            </w:r>
          </w:p>
        </w:tc>
        <w:tc>
          <w:tcPr>
            <w:tcW w:w="612" w:type="dxa"/>
            <w:shd w:val="clear" w:color="auto" w:fill="F1F1F1"/>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w w:val="105"/>
                <w:sz w:val="14"/>
                <w:szCs w:val="14"/>
              </w:rPr>
              <w:t>5,3</w:t>
            </w:r>
          </w:p>
        </w:tc>
        <w:tc>
          <w:tcPr>
            <w:tcW w:w="521" w:type="dxa"/>
            <w:shd w:val="clear" w:color="auto" w:fill="F1F1F1"/>
          </w:tcPr>
          <w:p w:rsidR="00727911" w:rsidRPr="00FF31C2" w:rsidRDefault="00727911" w:rsidP="00FF31C2">
            <w:pPr>
              <w:pStyle w:val="TableParagraph"/>
              <w:ind w:left="201" w:right="72"/>
              <w:rPr>
                <w:rFonts w:ascii="Arial Narrow" w:hAnsi="Arial Narrow"/>
                <w:b/>
                <w:sz w:val="14"/>
                <w:szCs w:val="14"/>
              </w:rPr>
            </w:pPr>
            <w:r w:rsidRPr="00FF31C2">
              <w:rPr>
                <w:rFonts w:ascii="Arial Narrow" w:hAnsi="Arial Narrow"/>
                <w:b/>
                <w:w w:val="105"/>
                <w:sz w:val="14"/>
                <w:szCs w:val="14"/>
              </w:rPr>
              <w:t>5,2</w:t>
            </w:r>
          </w:p>
        </w:tc>
      </w:tr>
      <w:tr w:rsidR="00727911" w:rsidRPr="00FF31C2" w:rsidTr="00ED06C7">
        <w:trPr>
          <w:trHeight w:val="188"/>
          <w:jc w:val="center"/>
        </w:trPr>
        <w:tc>
          <w:tcPr>
            <w:tcW w:w="4145" w:type="dxa"/>
            <w:shd w:val="clear" w:color="auto" w:fill="4F60FD"/>
          </w:tcPr>
          <w:p w:rsidR="00727911" w:rsidRPr="00FF31C2" w:rsidRDefault="00727911" w:rsidP="00FF31C2">
            <w:pPr>
              <w:pStyle w:val="TableParagraph"/>
              <w:ind w:left="27"/>
              <w:rPr>
                <w:rFonts w:ascii="Arial Narrow" w:hAnsi="Arial Narrow"/>
                <w:b/>
                <w:sz w:val="14"/>
                <w:szCs w:val="14"/>
              </w:rPr>
            </w:pPr>
            <w:r w:rsidRPr="00FF31C2">
              <w:rPr>
                <w:rFonts w:ascii="Arial Narrow" w:hAnsi="Arial Narrow"/>
                <w:b/>
                <w:color w:val="FFFFFF"/>
                <w:w w:val="105"/>
                <w:sz w:val="14"/>
                <w:szCs w:val="14"/>
              </w:rPr>
              <w:t>TOTAL</w:t>
            </w:r>
          </w:p>
        </w:tc>
        <w:tc>
          <w:tcPr>
            <w:tcW w:w="901" w:type="dxa"/>
            <w:shd w:val="clear" w:color="auto" w:fill="4F60FD"/>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color w:val="FFFFFF"/>
                <w:w w:val="105"/>
                <w:sz w:val="14"/>
                <w:szCs w:val="14"/>
              </w:rPr>
              <w:t>332.887</w:t>
            </w:r>
          </w:p>
        </w:tc>
        <w:tc>
          <w:tcPr>
            <w:tcW w:w="957" w:type="dxa"/>
            <w:shd w:val="clear" w:color="auto" w:fill="4F60FD"/>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color w:val="FFFFFF"/>
                <w:w w:val="105"/>
                <w:sz w:val="14"/>
                <w:szCs w:val="14"/>
              </w:rPr>
              <w:t>350.398</w:t>
            </w:r>
          </w:p>
        </w:tc>
        <w:tc>
          <w:tcPr>
            <w:tcW w:w="969" w:type="dxa"/>
            <w:shd w:val="clear" w:color="auto" w:fill="4F60FD"/>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color w:val="FFFFFF"/>
                <w:w w:val="105"/>
                <w:sz w:val="14"/>
                <w:szCs w:val="14"/>
              </w:rPr>
              <w:t>5,3</w:t>
            </w:r>
          </w:p>
        </w:tc>
        <w:tc>
          <w:tcPr>
            <w:tcW w:w="612" w:type="dxa"/>
            <w:shd w:val="clear" w:color="auto" w:fill="4F60FD"/>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color w:val="FFFFFF"/>
                <w:w w:val="105"/>
                <w:sz w:val="14"/>
                <w:szCs w:val="14"/>
              </w:rPr>
              <w:t>30,0</w:t>
            </w:r>
          </w:p>
        </w:tc>
        <w:tc>
          <w:tcPr>
            <w:tcW w:w="521" w:type="dxa"/>
            <w:shd w:val="clear" w:color="auto" w:fill="4F60FD"/>
          </w:tcPr>
          <w:p w:rsidR="00727911" w:rsidRPr="00FF31C2" w:rsidRDefault="00727911" w:rsidP="00FF31C2">
            <w:pPr>
              <w:pStyle w:val="TableParagraph"/>
              <w:ind w:left="119" w:right="72"/>
              <w:rPr>
                <w:rFonts w:ascii="Arial Narrow" w:hAnsi="Arial Narrow"/>
                <w:b/>
                <w:sz w:val="14"/>
                <w:szCs w:val="14"/>
              </w:rPr>
            </w:pPr>
            <w:r w:rsidRPr="00FF31C2">
              <w:rPr>
                <w:rFonts w:ascii="Arial Narrow" w:hAnsi="Arial Narrow"/>
                <w:b/>
                <w:color w:val="FFFFFF"/>
                <w:w w:val="105"/>
                <w:sz w:val="14"/>
                <w:szCs w:val="14"/>
              </w:rPr>
              <w:t>29,3</w:t>
            </w:r>
          </w:p>
        </w:tc>
      </w:tr>
      <w:tr w:rsidR="00727911" w:rsidRPr="00FF31C2" w:rsidTr="00ED06C7">
        <w:trPr>
          <w:trHeight w:val="188"/>
          <w:jc w:val="center"/>
        </w:trPr>
        <w:tc>
          <w:tcPr>
            <w:tcW w:w="4145" w:type="dxa"/>
            <w:shd w:val="clear" w:color="auto" w:fill="4F60FD"/>
          </w:tcPr>
          <w:p w:rsidR="00727911" w:rsidRPr="00FF31C2" w:rsidRDefault="00727911" w:rsidP="00FF31C2">
            <w:pPr>
              <w:pStyle w:val="TableParagraph"/>
              <w:ind w:left="27"/>
              <w:rPr>
                <w:rFonts w:ascii="Arial Narrow" w:hAnsi="Arial Narrow"/>
                <w:b/>
                <w:sz w:val="14"/>
                <w:szCs w:val="14"/>
              </w:rPr>
            </w:pPr>
            <w:r w:rsidRPr="00FF31C2">
              <w:rPr>
                <w:rFonts w:ascii="Arial Narrow" w:hAnsi="Arial Narrow"/>
                <w:b/>
                <w:color w:val="FFFFFF"/>
                <w:w w:val="105"/>
                <w:sz w:val="14"/>
                <w:szCs w:val="14"/>
              </w:rPr>
              <w:t>TOTAL</w:t>
            </w:r>
            <w:r w:rsidRPr="00FF31C2">
              <w:rPr>
                <w:rFonts w:ascii="Arial Narrow" w:hAnsi="Arial Narrow"/>
                <w:b/>
                <w:color w:val="FFFFFF"/>
                <w:spacing w:val="12"/>
                <w:w w:val="105"/>
                <w:sz w:val="14"/>
                <w:szCs w:val="14"/>
              </w:rPr>
              <w:t xml:space="preserve"> </w:t>
            </w:r>
            <w:r w:rsidRPr="00FF31C2">
              <w:rPr>
                <w:rFonts w:ascii="Arial Narrow" w:hAnsi="Arial Narrow"/>
                <w:b/>
                <w:color w:val="FFFFFF"/>
                <w:w w:val="105"/>
                <w:sz w:val="14"/>
                <w:szCs w:val="14"/>
              </w:rPr>
              <w:t>SIN</w:t>
            </w:r>
            <w:r w:rsidRPr="00FF31C2">
              <w:rPr>
                <w:rFonts w:ascii="Arial Narrow" w:hAnsi="Arial Narrow"/>
                <w:b/>
                <w:color w:val="FFFFFF"/>
                <w:spacing w:val="25"/>
                <w:w w:val="105"/>
                <w:sz w:val="14"/>
                <w:szCs w:val="14"/>
              </w:rPr>
              <w:t xml:space="preserve"> </w:t>
            </w:r>
            <w:r w:rsidRPr="00FF31C2">
              <w:rPr>
                <w:rFonts w:ascii="Arial Narrow" w:hAnsi="Arial Narrow"/>
                <w:b/>
                <w:color w:val="FFFFFF"/>
                <w:w w:val="105"/>
                <w:sz w:val="14"/>
                <w:szCs w:val="14"/>
              </w:rPr>
              <w:t>DEUDA</w:t>
            </w:r>
          </w:p>
        </w:tc>
        <w:tc>
          <w:tcPr>
            <w:tcW w:w="901" w:type="dxa"/>
            <w:shd w:val="clear" w:color="auto" w:fill="4F60FD"/>
          </w:tcPr>
          <w:p w:rsidR="00727911" w:rsidRPr="00FF31C2" w:rsidRDefault="00727911" w:rsidP="00FF31C2">
            <w:pPr>
              <w:pStyle w:val="TableParagraph"/>
              <w:ind w:right="126"/>
              <w:jc w:val="right"/>
              <w:rPr>
                <w:rFonts w:ascii="Arial Narrow" w:hAnsi="Arial Narrow"/>
                <w:b/>
                <w:sz w:val="14"/>
                <w:szCs w:val="14"/>
              </w:rPr>
            </w:pPr>
            <w:r w:rsidRPr="00FF31C2">
              <w:rPr>
                <w:rFonts w:ascii="Arial Narrow" w:hAnsi="Arial Narrow"/>
                <w:b/>
                <w:color w:val="FFFFFF"/>
                <w:w w:val="105"/>
                <w:sz w:val="14"/>
                <w:szCs w:val="14"/>
              </w:rPr>
              <w:t>262.367</w:t>
            </w:r>
          </w:p>
        </w:tc>
        <w:tc>
          <w:tcPr>
            <w:tcW w:w="957" w:type="dxa"/>
            <w:shd w:val="clear" w:color="auto" w:fill="4F60FD"/>
          </w:tcPr>
          <w:p w:rsidR="00727911" w:rsidRPr="00FF31C2" w:rsidRDefault="00727911" w:rsidP="00FF31C2">
            <w:pPr>
              <w:pStyle w:val="TableParagraph"/>
              <w:ind w:right="79"/>
              <w:jc w:val="right"/>
              <w:rPr>
                <w:rFonts w:ascii="Arial Narrow" w:hAnsi="Arial Narrow"/>
                <w:b/>
                <w:sz w:val="14"/>
                <w:szCs w:val="14"/>
              </w:rPr>
            </w:pPr>
            <w:r w:rsidRPr="00FF31C2">
              <w:rPr>
                <w:rFonts w:ascii="Arial Narrow" w:hAnsi="Arial Narrow"/>
                <w:b/>
                <w:color w:val="FFFFFF"/>
                <w:w w:val="105"/>
                <w:sz w:val="14"/>
                <w:szCs w:val="14"/>
              </w:rPr>
              <w:t>272.384</w:t>
            </w:r>
          </w:p>
        </w:tc>
        <w:tc>
          <w:tcPr>
            <w:tcW w:w="969" w:type="dxa"/>
            <w:shd w:val="clear" w:color="auto" w:fill="4F60FD"/>
          </w:tcPr>
          <w:p w:rsidR="00727911" w:rsidRPr="00FF31C2" w:rsidRDefault="00727911" w:rsidP="00FF31C2">
            <w:pPr>
              <w:pStyle w:val="TableParagraph"/>
              <w:ind w:right="76"/>
              <w:jc w:val="right"/>
              <w:rPr>
                <w:rFonts w:ascii="Arial Narrow" w:hAnsi="Arial Narrow"/>
                <w:b/>
                <w:sz w:val="14"/>
                <w:szCs w:val="14"/>
              </w:rPr>
            </w:pPr>
            <w:r w:rsidRPr="00FF31C2">
              <w:rPr>
                <w:rFonts w:ascii="Arial Narrow" w:hAnsi="Arial Narrow"/>
                <w:b/>
                <w:color w:val="FFFFFF"/>
                <w:w w:val="105"/>
                <w:sz w:val="14"/>
                <w:szCs w:val="14"/>
              </w:rPr>
              <w:t>3,8</w:t>
            </w:r>
          </w:p>
        </w:tc>
        <w:tc>
          <w:tcPr>
            <w:tcW w:w="612" w:type="dxa"/>
            <w:shd w:val="clear" w:color="auto" w:fill="4F60FD"/>
          </w:tcPr>
          <w:p w:rsidR="00727911" w:rsidRPr="00FF31C2" w:rsidRDefault="00727911" w:rsidP="00FF31C2">
            <w:pPr>
              <w:pStyle w:val="TableParagraph"/>
              <w:ind w:right="85"/>
              <w:jc w:val="right"/>
              <w:rPr>
                <w:rFonts w:ascii="Arial Narrow" w:hAnsi="Arial Narrow"/>
                <w:b/>
                <w:sz w:val="14"/>
                <w:szCs w:val="14"/>
              </w:rPr>
            </w:pPr>
            <w:r w:rsidRPr="00FF31C2">
              <w:rPr>
                <w:rFonts w:ascii="Arial Narrow" w:hAnsi="Arial Narrow"/>
                <w:b/>
                <w:color w:val="FFFFFF"/>
                <w:w w:val="105"/>
                <w:sz w:val="14"/>
                <w:szCs w:val="14"/>
              </w:rPr>
              <w:t>23,7</w:t>
            </w:r>
          </w:p>
        </w:tc>
        <w:tc>
          <w:tcPr>
            <w:tcW w:w="521" w:type="dxa"/>
            <w:shd w:val="clear" w:color="auto" w:fill="4F60FD"/>
          </w:tcPr>
          <w:p w:rsidR="00727911" w:rsidRPr="00FF31C2" w:rsidRDefault="00727911" w:rsidP="00FF31C2">
            <w:pPr>
              <w:pStyle w:val="TableParagraph"/>
              <w:ind w:left="119" w:right="72"/>
              <w:rPr>
                <w:rFonts w:ascii="Arial Narrow" w:hAnsi="Arial Narrow"/>
                <w:b/>
                <w:sz w:val="14"/>
                <w:szCs w:val="14"/>
              </w:rPr>
            </w:pPr>
            <w:r w:rsidRPr="00FF31C2">
              <w:rPr>
                <w:rFonts w:ascii="Arial Narrow" w:hAnsi="Arial Narrow"/>
                <w:b/>
                <w:color w:val="FFFFFF"/>
                <w:w w:val="105"/>
                <w:sz w:val="14"/>
                <w:szCs w:val="14"/>
              </w:rPr>
              <w:t>22,7</w:t>
            </w:r>
          </w:p>
        </w:tc>
      </w:tr>
    </w:tbl>
    <w:p w:rsidR="00727911" w:rsidRDefault="00727911" w:rsidP="00727911">
      <w:pPr>
        <w:spacing w:before="20"/>
        <w:ind w:left="219" w:firstLine="501"/>
        <w:jc w:val="both"/>
        <w:rPr>
          <w:sz w:val="14"/>
        </w:rPr>
      </w:pPr>
      <w:r>
        <w:rPr>
          <w:sz w:val="14"/>
        </w:rPr>
        <w:t>Fuente</w:t>
      </w:r>
      <w:r>
        <w:rPr>
          <w:spacing w:val="-5"/>
          <w:sz w:val="14"/>
        </w:rPr>
        <w:t xml:space="preserve"> </w:t>
      </w:r>
      <w:r>
        <w:rPr>
          <w:sz w:val="14"/>
        </w:rPr>
        <w:t>tomada</w:t>
      </w:r>
      <w:r>
        <w:rPr>
          <w:spacing w:val="-3"/>
          <w:sz w:val="14"/>
        </w:rPr>
        <w:t xml:space="preserve"> </w:t>
      </w:r>
      <w:r>
        <w:rPr>
          <w:sz w:val="14"/>
        </w:rPr>
        <w:t>del</w:t>
      </w:r>
      <w:r>
        <w:rPr>
          <w:spacing w:val="4"/>
          <w:sz w:val="14"/>
        </w:rPr>
        <w:t xml:space="preserve"> </w:t>
      </w:r>
      <w:r>
        <w:rPr>
          <w:sz w:val="14"/>
        </w:rPr>
        <w:t>Ministerio</w:t>
      </w:r>
      <w:r>
        <w:rPr>
          <w:spacing w:val="-3"/>
          <w:sz w:val="14"/>
        </w:rPr>
        <w:t xml:space="preserve"> </w:t>
      </w:r>
      <w:r>
        <w:rPr>
          <w:sz w:val="14"/>
        </w:rPr>
        <w:t>de</w:t>
      </w:r>
      <w:r>
        <w:rPr>
          <w:spacing w:val="-3"/>
          <w:sz w:val="14"/>
        </w:rPr>
        <w:t xml:space="preserve"> </w:t>
      </w:r>
      <w:r>
        <w:rPr>
          <w:sz w:val="14"/>
        </w:rPr>
        <w:t>Hacienda</w:t>
      </w:r>
    </w:p>
    <w:p w:rsidR="00A674E3" w:rsidRDefault="00A674E3" w:rsidP="00727911">
      <w:pPr>
        <w:pStyle w:val="Textoindependiente"/>
        <w:rPr>
          <w:sz w:val="20"/>
        </w:rPr>
      </w:pPr>
    </w:p>
    <w:p w:rsidR="00A674E3" w:rsidRPr="00ED06C7" w:rsidRDefault="00EB7EAD" w:rsidP="00ED06C7">
      <w:pPr>
        <w:pStyle w:val="Textoindependiente"/>
        <w:spacing w:line="264" w:lineRule="auto"/>
        <w:ind w:right="618"/>
        <w:jc w:val="both"/>
        <w:rPr>
          <w:rFonts w:ascii="Arial" w:hAnsi="Arial" w:cs="Arial"/>
        </w:rPr>
      </w:pPr>
      <w:r w:rsidRPr="00ED06C7">
        <w:rPr>
          <w:rFonts w:ascii="Arial" w:hAnsi="Arial" w:cs="Arial"/>
        </w:rPr>
        <w:t>A</w:t>
      </w:r>
      <w:r w:rsidRPr="00ED06C7">
        <w:rPr>
          <w:rFonts w:ascii="Arial" w:hAnsi="Arial" w:cs="Arial"/>
          <w:spacing w:val="1"/>
        </w:rPr>
        <w:t xml:space="preserve"> </w:t>
      </w:r>
      <w:r w:rsidRPr="00ED06C7">
        <w:rPr>
          <w:rFonts w:ascii="Arial" w:hAnsi="Arial" w:cs="Arial"/>
        </w:rPr>
        <w:t>continuación</w:t>
      </w:r>
      <w:r w:rsidRPr="00ED06C7">
        <w:rPr>
          <w:rFonts w:ascii="Arial" w:hAnsi="Arial" w:cs="Arial"/>
          <w:spacing w:val="1"/>
        </w:rPr>
        <w:t xml:space="preserve"> </w:t>
      </w:r>
      <w:r w:rsidRPr="00ED06C7">
        <w:rPr>
          <w:rFonts w:ascii="Arial" w:hAnsi="Arial" w:cs="Arial"/>
        </w:rPr>
        <w:t>se</w:t>
      </w:r>
      <w:r w:rsidRPr="00ED06C7">
        <w:rPr>
          <w:rFonts w:ascii="Arial" w:hAnsi="Arial" w:cs="Arial"/>
          <w:spacing w:val="1"/>
        </w:rPr>
        <w:t xml:space="preserve"> </w:t>
      </w:r>
      <w:r w:rsidRPr="00ED06C7">
        <w:rPr>
          <w:rFonts w:ascii="Arial" w:hAnsi="Arial" w:cs="Arial"/>
        </w:rPr>
        <w:t>presenta</w:t>
      </w:r>
      <w:r w:rsidRPr="00ED06C7">
        <w:rPr>
          <w:rFonts w:ascii="Arial" w:hAnsi="Arial" w:cs="Arial"/>
          <w:spacing w:val="1"/>
        </w:rPr>
        <w:t xml:space="preserve"> </w:t>
      </w:r>
      <w:r w:rsidRPr="00ED06C7">
        <w:rPr>
          <w:rFonts w:ascii="Arial" w:hAnsi="Arial" w:cs="Arial"/>
        </w:rPr>
        <w:t>el</w:t>
      </w:r>
      <w:r w:rsidRPr="00ED06C7">
        <w:rPr>
          <w:rFonts w:ascii="Arial" w:hAnsi="Arial" w:cs="Arial"/>
          <w:spacing w:val="1"/>
        </w:rPr>
        <w:t xml:space="preserve"> </w:t>
      </w:r>
      <w:r w:rsidRPr="00ED06C7">
        <w:rPr>
          <w:rFonts w:ascii="Arial" w:hAnsi="Arial" w:cs="Arial"/>
        </w:rPr>
        <w:t>presupuesto</w:t>
      </w:r>
      <w:r w:rsidRPr="00ED06C7">
        <w:rPr>
          <w:rFonts w:ascii="Arial" w:hAnsi="Arial" w:cs="Arial"/>
          <w:spacing w:val="1"/>
        </w:rPr>
        <w:t xml:space="preserve"> </w:t>
      </w:r>
      <w:r w:rsidRPr="00ED06C7">
        <w:rPr>
          <w:rFonts w:ascii="Arial" w:hAnsi="Arial" w:cs="Arial"/>
        </w:rPr>
        <w:t>de</w:t>
      </w:r>
      <w:r w:rsidRPr="00ED06C7">
        <w:rPr>
          <w:rFonts w:ascii="Arial" w:hAnsi="Arial" w:cs="Arial"/>
          <w:spacing w:val="1"/>
        </w:rPr>
        <w:t xml:space="preserve"> </w:t>
      </w:r>
      <w:r w:rsidRPr="00ED06C7">
        <w:rPr>
          <w:rFonts w:ascii="Arial" w:hAnsi="Arial" w:cs="Arial"/>
        </w:rPr>
        <w:t>funcionamiento</w:t>
      </w:r>
      <w:r w:rsidRPr="00ED06C7">
        <w:rPr>
          <w:rFonts w:ascii="Arial" w:hAnsi="Arial" w:cs="Arial"/>
          <w:spacing w:val="1"/>
        </w:rPr>
        <w:t xml:space="preserve"> </w:t>
      </w:r>
      <w:r w:rsidRPr="00ED06C7">
        <w:rPr>
          <w:rFonts w:ascii="Arial" w:hAnsi="Arial" w:cs="Arial"/>
        </w:rPr>
        <w:t>e</w:t>
      </w:r>
      <w:r w:rsidRPr="00ED06C7">
        <w:rPr>
          <w:rFonts w:ascii="Arial" w:hAnsi="Arial" w:cs="Arial"/>
          <w:spacing w:val="1"/>
        </w:rPr>
        <w:t xml:space="preserve"> </w:t>
      </w:r>
      <w:r w:rsidRPr="00ED06C7">
        <w:rPr>
          <w:rFonts w:ascii="Arial" w:hAnsi="Arial" w:cs="Arial"/>
        </w:rPr>
        <w:t>inversión</w:t>
      </w:r>
      <w:r w:rsidRPr="00ED06C7">
        <w:rPr>
          <w:rFonts w:ascii="Arial" w:hAnsi="Arial" w:cs="Arial"/>
          <w:spacing w:val="1"/>
        </w:rPr>
        <w:t xml:space="preserve"> </w:t>
      </w:r>
      <w:r w:rsidRPr="00ED06C7">
        <w:rPr>
          <w:rFonts w:ascii="Arial" w:hAnsi="Arial" w:cs="Arial"/>
        </w:rPr>
        <w:t>para</w:t>
      </w:r>
      <w:r w:rsidRPr="00ED06C7">
        <w:rPr>
          <w:rFonts w:ascii="Arial" w:hAnsi="Arial" w:cs="Arial"/>
          <w:spacing w:val="61"/>
        </w:rPr>
        <w:t xml:space="preserve"> </w:t>
      </w:r>
      <w:r w:rsidRPr="00ED06C7">
        <w:rPr>
          <w:rFonts w:ascii="Arial" w:hAnsi="Arial" w:cs="Arial"/>
        </w:rPr>
        <w:t>el</w:t>
      </w:r>
      <w:r w:rsidRPr="00ED06C7">
        <w:rPr>
          <w:rFonts w:ascii="Arial" w:hAnsi="Arial" w:cs="Arial"/>
          <w:spacing w:val="1"/>
        </w:rPr>
        <w:t xml:space="preserve"> </w:t>
      </w:r>
      <w:r w:rsidRPr="00ED06C7">
        <w:rPr>
          <w:rFonts w:ascii="Arial" w:hAnsi="Arial" w:cs="Arial"/>
        </w:rPr>
        <w:t>Ministerio del Interior, el Ministerio de</w:t>
      </w:r>
      <w:r w:rsidRPr="00ED06C7">
        <w:rPr>
          <w:rFonts w:ascii="Arial" w:hAnsi="Arial" w:cs="Arial"/>
          <w:spacing w:val="61"/>
        </w:rPr>
        <w:t xml:space="preserve"> </w:t>
      </w:r>
      <w:r w:rsidRPr="00ED06C7">
        <w:rPr>
          <w:rFonts w:ascii="Arial" w:hAnsi="Arial" w:cs="Arial"/>
        </w:rPr>
        <w:t>Justicia y del Derecho, así como de las entidades</w:t>
      </w:r>
      <w:r w:rsidRPr="00ED06C7">
        <w:rPr>
          <w:rFonts w:ascii="Arial" w:hAnsi="Arial" w:cs="Arial"/>
          <w:spacing w:val="1"/>
        </w:rPr>
        <w:t xml:space="preserve"> </w:t>
      </w:r>
      <w:r w:rsidRPr="00ED06C7">
        <w:rPr>
          <w:rFonts w:ascii="Arial" w:hAnsi="Arial" w:cs="Arial"/>
        </w:rPr>
        <w:t>del nivel central y descentralizado del Estado, por otro lado, se aporta la información</w:t>
      </w:r>
      <w:r w:rsidRPr="00ED06C7">
        <w:rPr>
          <w:rFonts w:ascii="Arial" w:hAnsi="Arial" w:cs="Arial"/>
          <w:spacing w:val="1"/>
        </w:rPr>
        <w:t xml:space="preserve"> </w:t>
      </w:r>
      <w:r w:rsidRPr="00ED06C7">
        <w:rPr>
          <w:rFonts w:ascii="Arial" w:hAnsi="Arial" w:cs="Arial"/>
        </w:rPr>
        <w:t>presupuestal</w:t>
      </w:r>
      <w:r w:rsidRPr="00ED06C7">
        <w:rPr>
          <w:rFonts w:ascii="Arial" w:hAnsi="Arial" w:cs="Arial"/>
          <w:spacing w:val="1"/>
        </w:rPr>
        <w:t xml:space="preserve"> </w:t>
      </w:r>
      <w:r w:rsidRPr="00ED06C7">
        <w:rPr>
          <w:rFonts w:ascii="Arial" w:hAnsi="Arial" w:cs="Arial"/>
        </w:rPr>
        <w:t>de los Organismos de Control y Defensa Jur</w:t>
      </w:r>
      <w:r w:rsidR="00ED06C7">
        <w:rPr>
          <w:rFonts w:ascii="Arial" w:hAnsi="Arial" w:cs="Arial"/>
        </w:rPr>
        <w:t xml:space="preserve">ídica del Estado, así como el de </w:t>
      </w:r>
      <w:r w:rsidRPr="00ED06C7">
        <w:rPr>
          <w:rFonts w:ascii="Arial" w:hAnsi="Arial" w:cs="Arial"/>
        </w:rPr>
        <w:t>la Registraduría Nacional del Estado Civil, en un tercer segmento se incluye el análisis</w:t>
      </w:r>
      <w:r w:rsidRPr="00ED06C7">
        <w:rPr>
          <w:rFonts w:ascii="Arial" w:hAnsi="Arial" w:cs="Arial"/>
          <w:spacing w:val="1"/>
        </w:rPr>
        <w:t xml:space="preserve"> </w:t>
      </w:r>
      <w:r w:rsidRPr="00ED06C7">
        <w:rPr>
          <w:rFonts w:ascii="Arial" w:hAnsi="Arial" w:cs="Arial"/>
        </w:rPr>
        <w:t>presupuestal de la Rama Judicial del Poder Público y entidades afines, para concluir con</w:t>
      </w:r>
      <w:r w:rsidRPr="00ED06C7">
        <w:rPr>
          <w:rFonts w:ascii="Arial" w:hAnsi="Arial" w:cs="Arial"/>
          <w:spacing w:val="1"/>
        </w:rPr>
        <w:t xml:space="preserve"> </w:t>
      </w:r>
      <w:r w:rsidRPr="00ED06C7">
        <w:rPr>
          <w:rFonts w:ascii="Arial" w:hAnsi="Arial" w:cs="Arial"/>
        </w:rPr>
        <w:t>las entidades que conforman el Sistema Integral de Verdad, Justicia, Reparación y no</w:t>
      </w:r>
      <w:r w:rsidRPr="00ED06C7">
        <w:rPr>
          <w:rFonts w:ascii="Arial" w:hAnsi="Arial" w:cs="Arial"/>
          <w:spacing w:val="1"/>
        </w:rPr>
        <w:t xml:space="preserve"> </w:t>
      </w:r>
      <w:r w:rsidRPr="00ED06C7">
        <w:rPr>
          <w:rFonts w:ascii="Arial" w:hAnsi="Arial" w:cs="Arial"/>
        </w:rPr>
        <w:t>Repetición,</w:t>
      </w:r>
      <w:r w:rsidRPr="00ED06C7">
        <w:rPr>
          <w:rFonts w:ascii="Arial" w:hAnsi="Arial" w:cs="Arial"/>
          <w:spacing w:val="-5"/>
        </w:rPr>
        <w:t xml:space="preserve"> </w:t>
      </w:r>
      <w:r w:rsidRPr="00ED06C7">
        <w:rPr>
          <w:rFonts w:ascii="Arial" w:hAnsi="Arial" w:cs="Arial"/>
        </w:rPr>
        <w:t>al</w:t>
      </w:r>
      <w:r w:rsidRPr="00ED06C7">
        <w:rPr>
          <w:rFonts w:ascii="Arial" w:hAnsi="Arial" w:cs="Arial"/>
          <w:spacing w:val="-3"/>
        </w:rPr>
        <w:t xml:space="preserve"> </w:t>
      </w:r>
      <w:r w:rsidRPr="00ED06C7">
        <w:rPr>
          <w:rFonts w:ascii="Arial" w:hAnsi="Arial" w:cs="Arial"/>
        </w:rPr>
        <w:t>igual</w:t>
      </w:r>
      <w:r w:rsidRPr="00ED06C7">
        <w:rPr>
          <w:rFonts w:ascii="Arial" w:hAnsi="Arial" w:cs="Arial"/>
          <w:spacing w:val="-6"/>
        </w:rPr>
        <w:t xml:space="preserve"> </w:t>
      </w:r>
      <w:r w:rsidRPr="00ED06C7">
        <w:rPr>
          <w:rFonts w:ascii="Arial" w:hAnsi="Arial" w:cs="Arial"/>
        </w:rPr>
        <w:t>que</w:t>
      </w:r>
      <w:r w:rsidRPr="00ED06C7">
        <w:rPr>
          <w:rFonts w:ascii="Arial" w:hAnsi="Arial" w:cs="Arial"/>
          <w:spacing w:val="-1"/>
        </w:rPr>
        <w:t xml:space="preserve"> </w:t>
      </w:r>
      <w:r w:rsidRPr="00ED06C7">
        <w:rPr>
          <w:rFonts w:ascii="Arial" w:hAnsi="Arial" w:cs="Arial"/>
        </w:rPr>
        <w:t>las</w:t>
      </w:r>
      <w:r w:rsidRPr="00ED06C7">
        <w:rPr>
          <w:rFonts w:ascii="Arial" w:hAnsi="Arial" w:cs="Arial"/>
          <w:spacing w:val="-5"/>
        </w:rPr>
        <w:t xml:space="preserve"> </w:t>
      </w:r>
      <w:r w:rsidRPr="00ED06C7">
        <w:rPr>
          <w:rFonts w:ascii="Arial" w:hAnsi="Arial" w:cs="Arial"/>
        </w:rPr>
        <w:t>entidades</w:t>
      </w:r>
      <w:r w:rsidRPr="00ED06C7">
        <w:rPr>
          <w:rFonts w:ascii="Arial" w:hAnsi="Arial" w:cs="Arial"/>
          <w:spacing w:val="-2"/>
        </w:rPr>
        <w:t xml:space="preserve"> </w:t>
      </w:r>
      <w:r w:rsidRPr="00ED06C7">
        <w:rPr>
          <w:rFonts w:ascii="Arial" w:hAnsi="Arial" w:cs="Arial"/>
        </w:rPr>
        <w:t>conformadas</w:t>
      </w:r>
      <w:r w:rsidRPr="00ED06C7">
        <w:rPr>
          <w:rFonts w:ascii="Arial" w:hAnsi="Arial" w:cs="Arial"/>
          <w:spacing w:val="-1"/>
        </w:rPr>
        <w:t xml:space="preserve"> </w:t>
      </w:r>
      <w:r w:rsidRPr="00ED06C7">
        <w:rPr>
          <w:rFonts w:ascii="Arial" w:hAnsi="Arial" w:cs="Arial"/>
        </w:rPr>
        <w:t>para la</w:t>
      </w:r>
      <w:r w:rsidRPr="00ED06C7">
        <w:rPr>
          <w:rFonts w:ascii="Arial" w:hAnsi="Arial" w:cs="Arial"/>
          <w:spacing w:val="-4"/>
        </w:rPr>
        <w:t xml:space="preserve"> </w:t>
      </w:r>
      <w:r w:rsidRPr="00ED06C7">
        <w:rPr>
          <w:rFonts w:ascii="Arial" w:hAnsi="Arial" w:cs="Arial"/>
        </w:rPr>
        <w:t>verificación</w:t>
      </w:r>
      <w:r w:rsidRPr="00ED06C7">
        <w:rPr>
          <w:rFonts w:ascii="Arial" w:hAnsi="Arial" w:cs="Arial"/>
          <w:spacing w:val="-4"/>
        </w:rPr>
        <w:t xml:space="preserve"> </w:t>
      </w:r>
      <w:r w:rsidRPr="00ED06C7">
        <w:rPr>
          <w:rFonts w:ascii="Arial" w:hAnsi="Arial" w:cs="Arial"/>
        </w:rPr>
        <w:t>del</w:t>
      </w:r>
      <w:r w:rsidRPr="00ED06C7">
        <w:rPr>
          <w:rFonts w:ascii="Arial" w:hAnsi="Arial" w:cs="Arial"/>
          <w:spacing w:val="-2"/>
        </w:rPr>
        <w:t xml:space="preserve"> </w:t>
      </w:r>
      <w:r w:rsidRPr="00ED06C7">
        <w:rPr>
          <w:rFonts w:ascii="Arial" w:hAnsi="Arial" w:cs="Arial"/>
        </w:rPr>
        <w:t>posconflicto.</w:t>
      </w:r>
    </w:p>
    <w:p w:rsidR="00A674E3" w:rsidRDefault="00A674E3">
      <w:pPr>
        <w:pStyle w:val="Textoindependiente"/>
        <w:rPr>
          <w:sz w:val="20"/>
        </w:rPr>
      </w:pPr>
    </w:p>
    <w:tbl>
      <w:tblPr>
        <w:tblW w:w="4410" w:type="pct"/>
        <w:jc w:val="center"/>
        <w:tblLayout w:type="fixed"/>
        <w:tblCellMar>
          <w:left w:w="70" w:type="dxa"/>
          <w:right w:w="70" w:type="dxa"/>
        </w:tblCellMar>
        <w:tblLook w:val="04A0" w:firstRow="1" w:lastRow="0" w:firstColumn="1" w:lastColumn="0" w:noHBand="0" w:noVBand="1"/>
      </w:tblPr>
      <w:tblGrid>
        <w:gridCol w:w="1554"/>
        <w:gridCol w:w="857"/>
        <w:gridCol w:w="876"/>
        <w:gridCol w:w="813"/>
        <w:gridCol w:w="809"/>
        <w:gridCol w:w="809"/>
        <w:gridCol w:w="760"/>
        <w:gridCol w:w="1089"/>
        <w:gridCol w:w="710"/>
      </w:tblGrid>
      <w:tr w:rsidR="00A90641" w:rsidRPr="00A90641" w:rsidTr="006A3F4E">
        <w:trPr>
          <w:trHeight w:val="133"/>
          <w:jc w:val="center"/>
        </w:trPr>
        <w:tc>
          <w:tcPr>
            <w:tcW w:w="938" w:type="pct"/>
            <w:tcBorders>
              <w:top w:val="single" w:sz="8" w:space="0" w:color="000000"/>
              <w:left w:val="single" w:sz="8" w:space="0" w:color="000000"/>
              <w:bottom w:val="nil"/>
              <w:right w:val="single" w:sz="8" w:space="0" w:color="000000"/>
            </w:tcBorders>
            <w:shd w:val="clear" w:color="000000" w:fill="ADAAAA"/>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w:t>
            </w:r>
          </w:p>
        </w:tc>
        <w:tc>
          <w:tcPr>
            <w:tcW w:w="1537" w:type="pct"/>
            <w:gridSpan w:val="3"/>
            <w:tcBorders>
              <w:top w:val="single" w:sz="8" w:space="0" w:color="000000"/>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ind w:firstLineChars="600" w:firstLine="843"/>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Funcionamiento</w:t>
            </w:r>
          </w:p>
        </w:tc>
        <w:tc>
          <w:tcPr>
            <w:tcW w:w="1437" w:type="pct"/>
            <w:gridSpan w:val="3"/>
            <w:tcBorders>
              <w:top w:val="single" w:sz="8" w:space="0" w:color="000000"/>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Inversión</w:t>
            </w:r>
          </w:p>
        </w:tc>
        <w:tc>
          <w:tcPr>
            <w:tcW w:w="1086" w:type="pct"/>
            <w:gridSpan w:val="2"/>
            <w:tcBorders>
              <w:top w:val="single" w:sz="8" w:space="0" w:color="000000"/>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Variación Porcentual</w:t>
            </w:r>
          </w:p>
        </w:tc>
      </w:tr>
      <w:tr w:rsidR="00A90641" w:rsidRPr="00A90641" w:rsidTr="006A3F4E">
        <w:trPr>
          <w:trHeight w:val="377"/>
          <w:jc w:val="center"/>
        </w:trPr>
        <w:tc>
          <w:tcPr>
            <w:tcW w:w="938" w:type="pct"/>
            <w:tcBorders>
              <w:top w:val="nil"/>
              <w:left w:val="single" w:sz="8" w:space="0" w:color="000000"/>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Entidades del Orden Central y Descentralizado</w:t>
            </w:r>
          </w:p>
        </w:tc>
        <w:tc>
          <w:tcPr>
            <w:tcW w:w="518"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2021</w:t>
            </w:r>
          </w:p>
        </w:tc>
        <w:tc>
          <w:tcPr>
            <w:tcW w:w="529"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2022</w:t>
            </w:r>
          </w:p>
        </w:tc>
        <w:tc>
          <w:tcPr>
            <w:tcW w:w="491"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Diferencia</w:t>
            </w:r>
          </w:p>
        </w:tc>
        <w:tc>
          <w:tcPr>
            <w:tcW w:w="489"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A90641">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2021</w:t>
            </w:r>
          </w:p>
        </w:tc>
        <w:tc>
          <w:tcPr>
            <w:tcW w:w="489"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2022</w:t>
            </w:r>
          </w:p>
        </w:tc>
        <w:tc>
          <w:tcPr>
            <w:tcW w:w="459"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Diferencia</w:t>
            </w:r>
          </w:p>
        </w:tc>
        <w:tc>
          <w:tcPr>
            <w:tcW w:w="658"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Funcionamiento</w:t>
            </w:r>
          </w:p>
        </w:tc>
        <w:tc>
          <w:tcPr>
            <w:tcW w:w="430"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Inversión</w:t>
            </w:r>
          </w:p>
        </w:tc>
      </w:tr>
      <w:tr w:rsidR="00A90641" w:rsidRPr="00A90641" w:rsidTr="006A3F4E">
        <w:trPr>
          <w:trHeight w:val="133"/>
          <w:jc w:val="center"/>
        </w:trPr>
        <w:tc>
          <w:tcPr>
            <w:tcW w:w="938" w:type="pct"/>
            <w:tcBorders>
              <w:top w:val="nil"/>
              <w:left w:val="single" w:sz="8" w:space="0" w:color="000000"/>
              <w:bottom w:val="single" w:sz="8" w:space="0" w:color="000000"/>
              <w:right w:val="single" w:sz="8" w:space="0" w:color="000000"/>
            </w:tcBorders>
            <w:shd w:val="clear" w:color="auto" w:fill="auto"/>
            <w:hideMark/>
          </w:tcPr>
          <w:p w:rsidR="00E257AA" w:rsidRPr="00E257AA" w:rsidRDefault="00E257AA" w:rsidP="00E257AA">
            <w:pPr>
              <w:widowControl/>
              <w:autoSpaceDE/>
              <w:autoSpaceDN/>
              <w:jc w:val="both"/>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Ministerio del Interior</w:t>
            </w:r>
          </w:p>
        </w:tc>
        <w:tc>
          <w:tcPr>
            <w:tcW w:w="518" w:type="pct"/>
            <w:tcBorders>
              <w:top w:val="nil"/>
              <w:left w:val="nil"/>
              <w:bottom w:val="single" w:sz="8" w:space="0" w:color="000000"/>
              <w:right w:val="single" w:sz="8" w:space="0" w:color="000000"/>
            </w:tcBorders>
            <w:shd w:val="clear" w:color="auto" w:fill="auto"/>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$ 531.779</w:t>
            </w:r>
          </w:p>
        </w:tc>
        <w:tc>
          <w:tcPr>
            <w:tcW w:w="529" w:type="pct"/>
            <w:tcBorders>
              <w:top w:val="nil"/>
              <w:left w:val="nil"/>
              <w:bottom w:val="single" w:sz="8" w:space="0" w:color="000000"/>
              <w:right w:val="single" w:sz="8" w:space="0" w:color="000000"/>
            </w:tcBorders>
            <w:shd w:val="clear" w:color="auto" w:fill="auto"/>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$ 505.750</w:t>
            </w:r>
          </w:p>
        </w:tc>
        <w:tc>
          <w:tcPr>
            <w:tcW w:w="491" w:type="pct"/>
            <w:tcBorders>
              <w:top w:val="nil"/>
              <w:left w:val="nil"/>
              <w:bottom w:val="single" w:sz="8" w:space="0" w:color="000000"/>
              <w:right w:val="single" w:sz="8" w:space="0" w:color="000000"/>
            </w:tcBorders>
            <w:shd w:val="clear" w:color="auto" w:fill="auto"/>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FF0000"/>
                <w:sz w:val="14"/>
                <w:szCs w:val="14"/>
                <w:lang w:eastAsia="es-CO"/>
              </w:rPr>
              <w:t>-$ 26.029</w:t>
            </w:r>
          </w:p>
        </w:tc>
        <w:tc>
          <w:tcPr>
            <w:tcW w:w="489" w:type="pct"/>
            <w:tcBorders>
              <w:top w:val="nil"/>
              <w:left w:val="nil"/>
              <w:bottom w:val="single" w:sz="8" w:space="0" w:color="000000"/>
              <w:right w:val="single" w:sz="8" w:space="0" w:color="000000"/>
            </w:tcBorders>
            <w:shd w:val="clear" w:color="auto" w:fill="auto"/>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$ 254.649</w:t>
            </w:r>
          </w:p>
        </w:tc>
        <w:tc>
          <w:tcPr>
            <w:tcW w:w="489" w:type="pct"/>
            <w:tcBorders>
              <w:top w:val="nil"/>
              <w:left w:val="nil"/>
              <w:bottom w:val="single" w:sz="8" w:space="0" w:color="000000"/>
              <w:right w:val="single" w:sz="8" w:space="0" w:color="000000"/>
            </w:tcBorders>
            <w:shd w:val="clear" w:color="auto" w:fill="auto"/>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$ 356.422</w:t>
            </w:r>
          </w:p>
        </w:tc>
        <w:tc>
          <w:tcPr>
            <w:tcW w:w="459" w:type="pct"/>
            <w:tcBorders>
              <w:top w:val="nil"/>
              <w:left w:val="nil"/>
              <w:bottom w:val="single" w:sz="8" w:space="0" w:color="000000"/>
              <w:right w:val="single" w:sz="8" w:space="0" w:color="000000"/>
            </w:tcBorders>
            <w:shd w:val="clear" w:color="auto" w:fill="auto"/>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$ 101.773</w:t>
            </w:r>
          </w:p>
        </w:tc>
        <w:tc>
          <w:tcPr>
            <w:tcW w:w="658" w:type="pct"/>
            <w:tcBorders>
              <w:top w:val="nil"/>
              <w:left w:val="nil"/>
              <w:bottom w:val="single" w:sz="8" w:space="0" w:color="000000"/>
              <w:right w:val="single" w:sz="8" w:space="0" w:color="000000"/>
            </w:tcBorders>
            <w:shd w:val="clear" w:color="auto" w:fill="auto"/>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-4,89%</w:t>
            </w:r>
          </w:p>
        </w:tc>
        <w:tc>
          <w:tcPr>
            <w:tcW w:w="430" w:type="pct"/>
            <w:tcBorders>
              <w:top w:val="nil"/>
              <w:left w:val="nil"/>
              <w:bottom w:val="single" w:sz="8" w:space="0" w:color="000000"/>
              <w:right w:val="single" w:sz="8" w:space="0" w:color="000000"/>
            </w:tcBorders>
            <w:shd w:val="clear" w:color="auto" w:fill="auto"/>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39,97%</w:t>
            </w:r>
          </w:p>
        </w:tc>
      </w:tr>
      <w:tr w:rsidR="00A90641" w:rsidRPr="00A90641" w:rsidTr="006A3F4E">
        <w:trPr>
          <w:trHeight w:val="289"/>
          <w:jc w:val="center"/>
        </w:trPr>
        <w:tc>
          <w:tcPr>
            <w:tcW w:w="938" w:type="pct"/>
            <w:tcBorders>
              <w:top w:val="nil"/>
              <w:left w:val="single" w:sz="8" w:space="0" w:color="000000"/>
              <w:bottom w:val="nil"/>
              <w:right w:val="single" w:sz="8" w:space="0" w:color="000000"/>
            </w:tcBorders>
            <w:shd w:val="clear" w:color="auto" w:fill="auto"/>
            <w:hideMark/>
          </w:tcPr>
          <w:p w:rsidR="00E257AA" w:rsidRPr="00E257AA" w:rsidRDefault="00E257AA" w:rsidP="00E257AA">
            <w:pPr>
              <w:widowControl/>
              <w:autoSpaceDE/>
              <w:autoSpaceDN/>
              <w:jc w:val="both"/>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Ministerio de Justicia y del Derecho</w:t>
            </w:r>
          </w:p>
        </w:tc>
        <w:tc>
          <w:tcPr>
            <w:tcW w:w="518"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$ 109.032</w:t>
            </w:r>
          </w:p>
        </w:tc>
        <w:tc>
          <w:tcPr>
            <w:tcW w:w="52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$ 126.429</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$ 17.397</w:t>
            </w:r>
          </w:p>
        </w:tc>
        <w:tc>
          <w:tcPr>
            <w:tcW w:w="48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$ 36.331</w:t>
            </w:r>
          </w:p>
        </w:tc>
        <w:tc>
          <w:tcPr>
            <w:tcW w:w="48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$ 41.268</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$ 4.937</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15,96%</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13,59%</w:t>
            </w:r>
          </w:p>
        </w:tc>
      </w:tr>
      <w:tr w:rsidR="00A90641" w:rsidRPr="00A90641" w:rsidTr="006A3F4E">
        <w:trPr>
          <w:trHeight w:val="355"/>
          <w:jc w:val="center"/>
        </w:trPr>
        <w:tc>
          <w:tcPr>
            <w:tcW w:w="938" w:type="pct"/>
            <w:tcBorders>
              <w:top w:val="single" w:sz="8" w:space="0" w:color="auto"/>
              <w:left w:val="single" w:sz="8" w:space="0" w:color="auto"/>
              <w:bottom w:val="single" w:sz="8" w:space="0" w:color="auto"/>
              <w:right w:val="single" w:sz="8" w:space="0" w:color="000000"/>
            </w:tcBorders>
            <w:shd w:val="clear" w:color="auto" w:fill="auto"/>
            <w:hideMark/>
          </w:tcPr>
          <w:p w:rsidR="00E257AA" w:rsidRPr="00E257AA" w:rsidRDefault="00E257AA" w:rsidP="00E257AA">
            <w:pPr>
              <w:widowControl/>
              <w:autoSpaceDE/>
              <w:autoSpaceDN/>
              <w:jc w:val="both"/>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Ministerio de Hacienda y Crédito Publico</w:t>
            </w:r>
          </w:p>
        </w:tc>
        <w:tc>
          <w:tcPr>
            <w:tcW w:w="518" w:type="pct"/>
            <w:tcBorders>
              <w:top w:val="single" w:sz="8" w:space="0" w:color="auto"/>
              <w:left w:val="nil"/>
              <w:bottom w:val="single" w:sz="8"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$ 14.450.793</w:t>
            </w:r>
          </w:p>
        </w:tc>
        <w:tc>
          <w:tcPr>
            <w:tcW w:w="529" w:type="pct"/>
            <w:tcBorders>
              <w:top w:val="single" w:sz="8" w:space="0" w:color="auto"/>
              <w:left w:val="nil"/>
              <w:bottom w:val="single" w:sz="8"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$ 19.443.686</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$ 4.992.893</w:t>
            </w:r>
          </w:p>
        </w:tc>
        <w:tc>
          <w:tcPr>
            <w:tcW w:w="489" w:type="pct"/>
            <w:tcBorders>
              <w:top w:val="single" w:sz="8" w:space="0" w:color="auto"/>
              <w:left w:val="nil"/>
              <w:bottom w:val="single" w:sz="8" w:space="0" w:color="auto"/>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$ 3.841.524</w:t>
            </w:r>
          </w:p>
        </w:tc>
        <w:tc>
          <w:tcPr>
            <w:tcW w:w="489" w:type="pct"/>
            <w:tcBorders>
              <w:top w:val="single" w:sz="8" w:space="0" w:color="auto"/>
              <w:left w:val="nil"/>
              <w:bottom w:val="single" w:sz="8"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$ 3.091.539</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FF0000"/>
                <w:sz w:val="14"/>
                <w:szCs w:val="14"/>
                <w:lang w:eastAsia="es-CO"/>
              </w:rPr>
              <w:t>-$ 749.985</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34,55%</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-19,52%</w:t>
            </w:r>
          </w:p>
        </w:tc>
      </w:tr>
      <w:tr w:rsidR="00A90641" w:rsidRPr="00A90641" w:rsidTr="006A3F4E">
        <w:trPr>
          <w:trHeight w:val="349"/>
          <w:jc w:val="center"/>
        </w:trPr>
        <w:tc>
          <w:tcPr>
            <w:tcW w:w="938" w:type="pct"/>
            <w:tcBorders>
              <w:top w:val="nil"/>
              <w:left w:val="single" w:sz="8" w:space="0" w:color="000000"/>
              <w:bottom w:val="single" w:sz="8" w:space="0" w:color="000000"/>
              <w:right w:val="single" w:sz="8" w:space="0" w:color="000000"/>
            </w:tcBorders>
            <w:shd w:val="clear" w:color="auto" w:fill="auto"/>
            <w:hideMark/>
          </w:tcPr>
          <w:p w:rsidR="00E257AA" w:rsidRPr="00E257AA" w:rsidRDefault="00E257AA" w:rsidP="00E257AA">
            <w:pPr>
              <w:widowControl/>
              <w:autoSpaceDE/>
              <w:autoSpaceDN/>
              <w:rPr>
                <w:rFonts w:ascii="Arial Narrow" w:eastAsia="Times New Roman" w:hAnsi="Arial Narrow" w:cs="Calibri"/>
                <w:color w:val="000000"/>
                <w:sz w:val="14"/>
                <w:szCs w:val="14"/>
                <w:lang w:eastAsia="es-CO"/>
              </w:rPr>
            </w:pPr>
            <w:r w:rsidRPr="00E257AA">
              <w:rPr>
                <w:rFonts w:ascii="Arial Narrow" w:eastAsia="Times New Roman" w:hAnsi="Arial Narrow" w:cs="Calibri"/>
                <w:color w:val="000000"/>
                <w:sz w:val="14"/>
                <w:szCs w:val="14"/>
                <w:lang w:eastAsia="es-CO"/>
              </w:rPr>
              <w:t>Superintendencia de Notariado y Registro</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$ 368.324</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$ 385.440</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$ 17.116</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$ 105.429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$ 97.260</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FF0000"/>
                <w:sz w:val="14"/>
                <w:szCs w:val="14"/>
                <w:lang w:eastAsia="es-CO"/>
              </w:rPr>
              <w:t>-$ 8.169</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4,65%</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-7,75%</w:t>
            </w:r>
          </w:p>
        </w:tc>
      </w:tr>
      <w:tr w:rsidR="00A90641" w:rsidRPr="00A90641" w:rsidTr="006A3F4E">
        <w:trPr>
          <w:trHeight w:val="263"/>
          <w:jc w:val="center"/>
        </w:trPr>
        <w:tc>
          <w:tcPr>
            <w:tcW w:w="938" w:type="pct"/>
            <w:tcBorders>
              <w:top w:val="nil"/>
              <w:left w:val="single" w:sz="8" w:space="0" w:color="000000"/>
              <w:bottom w:val="single" w:sz="8" w:space="0" w:color="000000"/>
              <w:right w:val="single" w:sz="8" w:space="0" w:color="000000"/>
            </w:tcBorders>
            <w:shd w:val="clear" w:color="auto" w:fill="auto"/>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Agencia de Renovación del Territorio</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$ 56.925</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$ 56.683,00</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FF0000"/>
                <w:sz w:val="14"/>
                <w:szCs w:val="14"/>
                <w:lang w:eastAsia="es-CO"/>
              </w:rPr>
              <w:t>-$ 242</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$ 46.209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$ 46.609</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$ 400</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-0,43%</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0,87%</w:t>
            </w:r>
          </w:p>
        </w:tc>
      </w:tr>
      <w:tr w:rsidR="00A90641" w:rsidRPr="00A90641" w:rsidTr="006A3F4E">
        <w:trPr>
          <w:trHeight w:val="266"/>
          <w:jc w:val="center"/>
        </w:trPr>
        <w:tc>
          <w:tcPr>
            <w:tcW w:w="938" w:type="pct"/>
            <w:tcBorders>
              <w:top w:val="nil"/>
              <w:left w:val="single" w:sz="8" w:space="0" w:color="000000"/>
              <w:bottom w:val="single" w:sz="8" w:space="0" w:color="000000"/>
              <w:right w:val="single" w:sz="8" w:space="0" w:color="000000"/>
            </w:tcBorders>
            <w:shd w:val="clear" w:color="auto" w:fill="auto"/>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Instituto Geográfico Agustín Codazzi -IGAC</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$ 85.428</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$ 88.839</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$ 3.411</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$ 210.063</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$ 234.151</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$ 24.088</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3,99%</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11,47%</w:t>
            </w:r>
          </w:p>
        </w:tc>
      </w:tr>
      <w:tr w:rsidR="00A90641" w:rsidRPr="00A90641" w:rsidTr="006A3F4E">
        <w:trPr>
          <w:trHeight w:val="229"/>
          <w:jc w:val="center"/>
        </w:trPr>
        <w:tc>
          <w:tcPr>
            <w:tcW w:w="938" w:type="pct"/>
            <w:tcBorders>
              <w:top w:val="nil"/>
              <w:left w:val="single" w:sz="8" w:space="0" w:color="000000"/>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p>
        </w:tc>
        <w:tc>
          <w:tcPr>
            <w:tcW w:w="1537" w:type="pct"/>
            <w:gridSpan w:val="3"/>
            <w:tcBorders>
              <w:top w:val="single" w:sz="8" w:space="0" w:color="000000"/>
              <w:left w:val="single" w:sz="8" w:space="0" w:color="000000"/>
              <w:bottom w:val="nil"/>
              <w:right w:val="single" w:sz="8" w:space="0" w:color="000000"/>
            </w:tcBorders>
            <w:shd w:val="clear" w:color="000000" w:fill="ADAAAA"/>
            <w:vAlign w:val="center"/>
            <w:hideMark/>
          </w:tcPr>
          <w:p w:rsidR="00E257AA" w:rsidRPr="00E257AA" w:rsidRDefault="00E257AA" w:rsidP="00E257AA">
            <w:pPr>
              <w:widowControl/>
              <w:autoSpaceDE/>
              <w:autoSpaceDN/>
              <w:ind w:firstLineChars="600" w:firstLine="843"/>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Funcionamiento</w:t>
            </w:r>
          </w:p>
        </w:tc>
        <w:tc>
          <w:tcPr>
            <w:tcW w:w="1437" w:type="pct"/>
            <w:gridSpan w:val="3"/>
            <w:tcBorders>
              <w:top w:val="single" w:sz="8" w:space="0" w:color="000000"/>
              <w:left w:val="nil"/>
              <w:bottom w:val="nil"/>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Inversión</w:t>
            </w:r>
          </w:p>
        </w:tc>
        <w:tc>
          <w:tcPr>
            <w:tcW w:w="1086" w:type="pct"/>
            <w:gridSpan w:val="2"/>
            <w:tcBorders>
              <w:top w:val="single" w:sz="8" w:space="0" w:color="000000"/>
              <w:left w:val="nil"/>
              <w:bottom w:val="nil"/>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A90641">
              <w:rPr>
                <w:rFonts w:ascii="Arial Narrow" w:eastAsia="Times New Roman" w:hAnsi="Arial Narrow" w:cs="Calibri"/>
                <w:b/>
                <w:bCs/>
                <w:color w:val="000000"/>
                <w:sz w:val="14"/>
                <w:szCs w:val="14"/>
                <w:lang w:eastAsia="es-CO"/>
              </w:rPr>
              <w:t xml:space="preserve">Variación </w:t>
            </w:r>
            <w:r w:rsidRPr="00E257AA">
              <w:rPr>
                <w:rFonts w:ascii="Arial Narrow" w:eastAsia="Times New Roman" w:hAnsi="Arial Narrow" w:cs="Calibri"/>
                <w:b/>
                <w:bCs/>
                <w:color w:val="000000"/>
                <w:sz w:val="14"/>
                <w:szCs w:val="14"/>
                <w:lang w:eastAsia="es-CO"/>
              </w:rPr>
              <w:t>Porcentual</w:t>
            </w:r>
          </w:p>
        </w:tc>
      </w:tr>
      <w:tr w:rsidR="00A90641" w:rsidRPr="00A90641" w:rsidTr="006A3F4E">
        <w:trPr>
          <w:trHeight w:val="503"/>
          <w:jc w:val="center"/>
        </w:trPr>
        <w:tc>
          <w:tcPr>
            <w:tcW w:w="938" w:type="pct"/>
            <w:tcBorders>
              <w:top w:val="nil"/>
              <w:left w:val="single" w:sz="8" w:space="0" w:color="000000"/>
              <w:bottom w:val="single" w:sz="8" w:space="0" w:color="000000"/>
              <w:right w:val="single" w:sz="8" w:space="0" w:color="000000"/>
            </w:tcBorders>
            <w:shd w:val="clear" w:color="000000" w:fill="ADAAAA"/>
            <w:vAlign w:val="center"/>
            <w:hideMark/>
          </w:tcPr>
          <w:p w:rsidR="00E257AA" w:rsidRPr="00E257AA" w:rsidRDefault="00E257AA" w:rsidP="00EE7A20">
            <w:pPr>
              <w:widowControl/>
              <w:autoSpaceDE/>
              <w:autoSpaceDN/>
              <w:jc w:val="both"/>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Órganos de Control y Defensa Jurídica del Estado</w:t>
            </w:r>
          </w:p>
        </w:tc>
        <w:tc>
          <w:tcPr>
            <w:tcW w:w="518" w:type="pct"/>
            <w:tcBorders>
              <w:top w:val="single" w:sz="8" w:space="0" w:color="auto"/>
              <w:left w:val="single" w:sz="8" w:space="0" w:color="auto"/>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2021</w:t>
            </w:r>
          </w:p>
        </w:tc>
        <w:tc>
          <w:tcPr>
            <w:tcW w:w="529" w:type="pct"/>
            <w:tcBorders>
              <w:top w:val="single" w:sz="8" w:space="0" w:color="auto"/>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2022</w:t>
            </w:r>
          </w:p>
        </w:tc>
        <w:tc>
          <w:tcPr>
            <w:tcW w:w="491" w:type="pct"/>
            <w:tcBorders>
              <w:top w:val="single" w:sz="8" w:space="0" w:color="auto"/>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Diferencia</w:t>
            </w:r>
          </w:p>
        </w:tc>
        <w:tc>
          <w:tcPr>
            <w:tcW w:w="489" w:type="pct"/>
            <w:tcBorders>
              <w:top w:val="single" w:sz="8" w:space="0" w:color="auto"/>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ind w:firstLineChars="200" w:firstLine="281"/>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2021</w:t>
            </w:r>
          </w:p>
        </w:tc>
        <w:tc>
          <w:tcPr>
            <w:tcW w:w="489" w:type="pct"/>
            <w:tcBorders>
              <w:top w:val="single" w:sz="8" w:space="0" w:color="auto"/>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2022</w:t>
            </w:r>
          </w:p>
        </w:tc>
        <w:tc>
          <w:tcPr>
            <w:tcW w:w="459" w:type="pct"/>
            <w:tcBorders>
              <w:top w:val="single" w:sz="8" w:space="0" w:color="auto"/>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Diferencia</w:t>
            </w:r>
          </w:p>
        </w:tc>
        <w:tc>
          <w:tcPr>
            <w:tcW w:w="658" w:type="pct"/>
            <w:tcBorders>
              <w:top w:val="single" w:sz="8" w:space="0" w:color="auto"/>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Funcionamiento</w:t>
            </w:r>
          </w:p>
        </w:tc>
        <w:tc>
          <w:tcPr>
            <w:tcW w:w="430" w:type="pct"/>
            <w:tcBorders>
              <w:top w:val="single" w:sz="8" w:space="0" w:color="auto"/>
              <w:left w:val="nil"/>
              <w:bottom w:val="single" w:sz="8" w:space="0" w:color="auto"/>
              <w:right w:val="single" w:sz="8" w:space="0" w:color="auto"/>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Inversión</w:t>
            </w:r>
          </w:p>
        </w:tc>
      </w:tr>
      <w:tr w:rsidR="00A90641" w:rsidRPr="00A90641" w:rsidTr="006A3F4E">
        <w:trPr>
          <w:trHeight w:val="409"/>
          <w:jc w:val="center"/>
        </w:trPr>
        <w:tc>
          <w:tcPr>
            <w:tcW w:w="938" w:type="pct"/>
            <w:tcBorders>
              <w:top w:val="nil"/>
              <w:left w:val="single" w:sz="8" w:space="0" w:color="000000"/>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Contraloría General de la República</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$ 922.092</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$ 1.033.411</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$ 111.319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$ 153.817</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$ 183.112</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$ 29.295</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12,07%</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19,05%</w:t>
            </w:r>
          </w:p>
        </w:tc>
      </w:tr>
      <w:tr w:rsidR="00A90641" w:rsidRPr="00A90641" w:rsidTr="006A3F4E">
        <w:trPr>
          <w:trHeight w:val="306"/>
          <w:jc w:val="center"/>
        </w:trPr>
        <w:tc>
          <w:tcPr>
            <w:tcW w:w="938" w:type="pct"/>
            <w:tcBorders>
              <w:top w:val="nil"/>
              <w:left w:val="single" w:sz="8" w:space="0" w:color="000000"/>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Procuraduría General de la Nación</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$ 791.737</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$ 795.960</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$ 4.223</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$ 102.079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$ 102.553</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$ 474</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0,53%</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0,46%</w:t>
            </w:r>
          </w:p>
        </w:tc>
      </w:tr>
      <w:tr w:rsidR="00A90641" w:rsidRPr="00A90641" w:rsidTr="006A3F4E">
        <w:trPr>
          <w:trHeight w:val="199"/>
          <w:jc w:val="center"/>
        </w:trPr>
        <w:tc>
          <w:tcPr>
            <w:tcW w:w="938" w:type="pct"/>
            <w:tcBorders>
              <w:top w:val="nil"/>
              <w:left w:val="single" w:sz="8" w:space="0" w:color="000000"/>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Defensoría del Pueblo</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$ 649.994</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$ 719.773</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$ 69.779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ind w:firstLineChars="100" w:firstLine="140"/>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$ 60.629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$ 61.735</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$ 1.106</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10,74%</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1,82%</w:t>
            </w:r>
          </w:p>
        </w:tc>
      </w:tr>
      <w:tr w:rsidR="00A90641" w:rsidRPr="00A90641" w:rsidTr="006A3F4E">
        <w:trPr>
          <w:trHeight w:val="297"/>
          <w:jc w:val="center"/>
        </w:trPr>
        <w:tc>
          <w:tcPr>
            <w:tcW w:w="938" w:type="pct"/>
            <w:tcBorders>
              <w:top w:val="nil"/>
              <w:left w:val="single" w:sz="8" w:space="0" w:color="000000"/>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Registraduría Nacional del Estado Civil</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$ 986.604</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$ 2.123.098</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$ 1.136.494</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ind w:firstLineChars="100" w:firstLine="140"/>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$ 62.671</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$ 62.671</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$ 0</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115,19%</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0,00%</w:t>
            </w:r>
          </w:p>
        </w:tc>
      </w:tr>
      <w:tr w:rsidR="00A90641" w:rsidRPr="00A90641" w:rsidTr="006A3F4E">
        <w:trPr>
          <w:trHeight w:val="428"/>
          <w:jc w:val="center"/>
        </w:trPr>
        <w:tc>
          <w:tcPr>
            <w:tcW w:w="938" w:type="pct"/>
            <w:tcBorders>
              <w:top w:val="nil"/>
              <w:left w:val="single" w:sz="8" w:space="0" w:color="000000"/>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Agencia Nacional de Defensa Jurídica del Estado</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$ 77.614</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$ 81.083</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$ 3.469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ind w:firstLineChars="100" w:firstLine="140"/>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$ 9.171</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$ 13.983</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$ 4.812</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4,47%</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52,47%</w:t>
            </w:r>
          </w:p>
        </w:tc>
      </w:tr>
      <w:tr w:rsidR="00A90641" w:rsidRPr="00A90641" w:rsidTr="006A3F4E">
        <w:trPr>
          <w:trHeight w:val="264"/>
          <w:jc w:val="center"/>
        </w:trPr>
        <w:tc>
          <w:tcPr>
            <w:tcW w:w="938" w:type="pct"/>
            <w:tcBorders>
              <w:top w:val="nil"/>
              <w:left w:val="single" w:sz="8" w:space="0" w:color="000000"/>
              <w:bottom w:val="nil"/>
              <w:right w:val="single" w:sz="8" w:space="0" w:color="000000"/>
            </w:tcBorders>
            <w:shd w:val="clear" w:color="auto" w:fill="auto"/>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lastRenderedPageBreak/>
              <w:t>Auditoría General de la Nación</w:t>
            </w:r>
          </w:p>
        </w:tc>
        <w:tc>
          <w:tcPr>
            <w:tcW w:w="518"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$ 35.864</w:t>
            </w:r>
          </w:p>
        </w:tc>
        <w:tc>
          <w:tcPr>
            <w:tcW w:w="52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$ 38.336</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$ 2.472</w:t>
            </w:r>
          </w:p>
        </w:tc>
        <w:tc>
          <w:tcPr>
            <w:tcW w:w="48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ind w:firstLineChars="100" w:firstLine="140"/>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$ 6.447</w:t>
            </w:r>
          </w:p>
        </w:tc>
        <w:tc>
          <w:tcPr>
            <w:tcW w:w="48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$ 6.512</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$ 65</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6,89%</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1,01%</w:t>
            </w:r>
          </w:p>
        </w:tc>
      </w:tr>
      <w:tr w:rsidR="00A90641" w:rsidRPr="00A90641" w:rsidTr="006A3F4E">
        <w:trPr>
          <w:trHeight w:val="184"/>
          <w:jc w:val="center"/>
        </w:trPr>
        <w:tc>
          <w:tcPr>
            <w:tcW w:w="938" w:type="pct"/>
            <w:vMerge w:val="restart"/>
            <w:tcBorders>
              <w:top w:val="single" w:sz="8" w:space="0" w:color="auto"/>
              <w:left w:val="single" w:sz="8" w:space="0" w:color="auto"/>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Rama Judicial del Poder Público y Afines</w:t>
            </w:r>
          </w:p>
        </w:tc>
        <w:tc>
          <w:tcPr>
            <w:tcW w:w="1537" w:type="pct"/>
            <w:gridSpan w:val="3"/>
            <w:tcBorders>
              <w:top w:val="single" w:sz="8" w:space="0" w:color="auto"/>
              <w:left w:val="nil"/>
              <w:bottom w:val="nil"/>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Funcionamiento</w:t>
            </w:r>
          </w:p>
        </w:tc>
        <w:tc>
          <w:tcPr>
            <w:tcW w:w="1437" w:type="pct"/>
            <w:gridSpan w:val="3"/>
            <w:tcBorders>
              <w:top w:val="single" w:sz="8" w:space="0" w:color="auto"/>
              <w:left w:val="nil"/>
              <w:bottom w:val="nil"/>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Inversión</w:t>
            </w:r>
          </w:p>
        </w:tc>
        <w:tc>
          <w:tcPr>
            <w:tcW w:w="1086" w:type="pct"/>
            <w:gridSpan w:val="2"/>
            <w:tcBorders>
              <w:top w:val="single" w:sz="8" w:space="0" w:color="auto"/>
              <w:left w:val="nil"/>
              <w:bottom w:val="nil"/>
              <w:right w:val="single" w:sz="8" w:space="0" w:color="000000"/>
            </w:tcBorders>
            <w:shd w:val="clear" w:color="000000" w:fill="ADAAAA"/>
            <w:vAlign w:val="center"/>
            <w:hideMark/>
          </w:tcPr>
          <w:p w:rsidR="00E257AA" w:rsidRPr="00E257AA" w:rsidRDefault="00E257AA" w:rsidP="00E257AA">
            <w:pPr>
              <w:widowControl/>
              <w:autoSpaceDE/>
              <w:autoSpaceDN/>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Variación Porcentual</w:t>
            </w:r>
          </w:p>
        </w:tc>
      </w:tr>
      <w:tr w:rsidR="00A90641" w:rsidRPr="00A90641" w:rsidTr="006A3F4E">
        <w:trPr>
          <w:trHeight w:val="271"/>
          <w:jc w:val="center"/>
        </w:trPr>
        <w:tc>
          <w:tcPr>
            <w:tcW w:w="938" w:type="pct"/>
            <w:vMerge/>
            <w:tcBorders>
              <w:top w:val="single" w:sz="8" w:space="0" w:color="auto"/>
              <w:left w:val="single" w:sz="8" w:space="0" w:color="auto"/>
              <w:bottom w:val="single" w:sz="8" w:space="0" w:color="000000"/>
              <w:right w:val="single" w:sz="8" w:space="0" w:color="000000"/>
            </w:tcBorders>
            <w:vAlign w:val="center"/>
            <w:hideMark/>
          </w:tcPr>
          <w:p w:rsidR="00E257AA" w:rsidRPr="00E257AA" w:rsidRDefault="00E257AA" w:rsidP="00E257AA">
            <w:pPr>
              <w:widowControl/>
              <w:autoSpaceDE/>
              <w:autoSpaceDN/>
              <w:rPr>
                <w:rFonts w:ascii="Arial Narrow" w:eastAsia="Times New Roman" w:hAnsi="Arial Narrow" w:cs="Calibri"/>
                <w:b/>
                <w:bCs/>
                <w:color w:val="000000"/>
                <w:sz w:val="14"/>
                <w:szCs w:val="14"/>
                <w:lang w:val="es-CO" w:eastAsia="es-CO"/>
              </w:rPr>
            </w:pPr>
          </w:p>
        </w:tc>
        <w:tc>
          <w:tcPr>
            <w:tcW w:w="518" w:type="pct"/>
            <w:tcBorders>
              <w:top w:val="single" w:sz="8" w:space="0" w:color="000000"/>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2021</w:t>
            </w:r>
          </w:p>
        </w:tc>
        <w:tc>
          <w:tcPr>
            <w:tcW w:w="529" w:type="pct"/>
            <w:tcBorders>
              <w:top w:val="single" w:sz="8" w:space="0" w:color="000000"/>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2022</w:t>
            </w:r>
          </w:p>
        </w:tc>
        <w:tc>
          <w:tcPr>
            <w:tcW w:w="491" w:type="pct"/>
            <w:tcBorders>
              <w:top w:val="single" w:sz="8" w:space="0" w:color="000000"/>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Diferencia</w:t>
            </w:r>
          </w:p>
        </w:tc>
        <w:tc>
          <w:tcPr>
            <w:tcW w:w="489" w:type="pct"/>
            <w:tcBorders>
              <w:top w:val="single" w:sz="8" w:space="0" w:color="000000"/>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ind w:firstLineChars="200" w:firstLine="281"/>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2021</w:t>
            </w:r>
          </w:p>
        </w:tc>
        <w:tc>
          <w:tcPr>
            <w:tcW w:w="489" w:type="pct"/>
            <w:tcBorders>
              <w:top w:val="single" w:sz="8" w:space="0" w:color="000000"/>
              <w:left w:val="nil"/>
              <w:bottom w:val="single" w:sz="8" w:space="0" w:color="auto"/>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2022</w:t>
            </w:r>
          </w:p>
        </w:tc>
        <w:tc>
          <w:tcPr>
            <w:tcW w:w="459" w:type="pct"/>
            <w:tcBorders>
              <w:top w:val="single" w:sz="8" w:space="0" w:color="000000"/>
              <w:left w:val="nil"/>
              <w:bottom w:val="single" w:sz="8" w:space="0" w:color="auto"/>
              <w:right w:val="nil"/>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Diferencia</w:t>
            </w:r>
          </w:p>
        </w:tc>
        <w:tc>
          <w:tcPr>
            <w:tcW w:w="658" w:type="pct"/>
            <w:tcBorders>
              <w:top w:val="single" w:sz="8" w:space="0" w:color="auto"/>
              <w:left w:val="single" w:sz="8" w:space="0" w:color="auto"/>
              <w:bottom w:val="single" w:sz="8" w:space="0" w:color="auto"/>
              <w:right w:val="single" w:sz="8" w:space="0" w:color="auto"/>
            </w:tcBorders>
            <w:shd w:val="clear" w:color="000000" w:fill="ADAAAA"/>
            <w:vAlign w:val="center"/>
            <w:hideMark/>
          </w:tcPr>
          <w:p w:rsidR="00E257AA" w:rsidRPr="00E257AA" w:rsidRDefault="00E257AA" w:rsidP="00E257AA">
            <w:pPr>
              <w:widowControl/>
              <w:autoSpaceDE/>
              <w:autoSpaceDN/>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Funcionamiento</w:t>
            </w:r>
          </w:p>
        </w:tc>
        <w:tc>
          <w:tcPr>
            <w:tcW w:w="430" w:type="pct"/>
            <w:tcBorders>
              <w:top w:val="single" w:sz="8" w:space="0" w:color="000000"/>
              <w:left w:val="nil"/>
              <w:bottom w:val="single" w:sz="8" w:space="0" w:color="auto"/>
              <w:right w:val="single" w:sz="8" w:space="0" w:color="auto"/>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Inversión</w:t>
            </w:r>
          </w:p>
        </w:tc>
      </w:tr>
      <w:tr w:rsidR="00A90641" w:rsidRPr="00A90641" w:rsidTr="002856C7">
        <w:trPr>
          <w:trHeight w:val="181"/>
          <w:jc w:val="center"/>
        </w:trPr>
        <w:tc>
          <w:tcPr>
            <w:tcW w:w="938" w:type="pct"/>
            <w:tcBorders>
              <w:top w:val="nil"/>
              <w:left w:val="single" w:sz="8" w:space="0" w:color="000000"/>
              <w:bottom w:val="single" w:sz="4" w:space="0" w:color="auto"/>
              <w:right w:val="single" w:sz="8" w:space="0" w:color="000000"/>
            </w:tcBorders>
            <w:shd w:val="clear" w:color="auto" w:fill="auto"/>
            <w:vAlign w:val="center"/>
            <w:hideMark/>
          </w:tcPr>
          <w:p w:rsidR="00E257AA" w:rsidRDefault="00E257AA" w:rsidP="00E257AA">
            <w:pPr>
              <w:widowControl/>
              <w:autoSpaceDE/>
              <w:autoSpaceDN/>
              <w:rPr>
                <w:rFonts w:ascii="Arial Narrow" w:eastAsia="Times New Roman" w:hAnsi="Arial Narrow" w:cs="Calibri"/>
                <w:color w:val="000000"/>
                <w:sz w:val="14"/>
                <w:szCs w:val="14"/>
                <w:lang w:eastAsia="es-CO"/>
              </w:rPr>
            </w:pPr>
            <w:r w:rsidRPr="00E257AA">
              <w:rPr>
                <w:rFonts w:ascii="Arial Narrow" w:eastAsia="Times New Roman" w:hAnsi="Arial Narrow" w:cs="Calibri"/>
                <w:color w:val="000000"/>
                <w:sz w:val="14"/>
                <w:szCs w:val="14"/>
                <w:lang w:eastAsia="es-CO"/>
              </w:rPr>
              <w:t>Rama Judicial</w:t>
            </w:r>
          </w:p>
          <w:p w:rsidR="002856C7" w:rsidRPr="00E257AA" w:rsidRDefault="002856C7" w:rsidP="00E257AA">
            <w:pPr>
              <w:widowControl/>
              <w:autoSpaceDE/>
              <w:autoSpaceDN/>
              <w:rPr>
                <w:rFonts w:ascii="Arial Narrow" w:eastAsia="Times New Roman" w:hAnsi="Arial Narrow" w:cs="Calibri"/>
                <w:color w:val="000000"/>
                <w:sz w:val="14"/>
                <w:szCs w:val="14"/>
                <w:lang w:val="es-CO" w:eastAsia="es-CO"/>
              </w:rPr>
            </w:pPr>
          </w:p>
        </w:tc>
        <w:tc>
          <w:tcPr>
            <w:tcW w:w="518" w:type="pct"/>
            <w:tcBorders>
              <w:top w:val="nil"/>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$ 4.737.475</w:t>
            </w:r>
          </w:p>
        </w:tc>
        <w:tc>
          <w:tcPr>
            <w:tcW w:w="529" w:type="pct"/>
            <w:tcBorders>
              <w:top w:val="nil"/>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$ 5.005.472</w:t>
            </w:r>
          </w:p>
        </w:tc>
        <w:tc>
          <w:tcPr>
            <w:tcW w:w="491" w:type="pct"/>
            <w:tcBorders>
              <w:top w:val="nil"/>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$ 267.997</w:t>
            </w:r>
          </w:p>
        </w:tc>
        <w:tc>
          <w:tcPr>
            <w:tcW w:w="489" w:type="pct"/>
            <w:tcBorders>
              <w:top w:val="nil"/>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$ 480.260</w:t>
            </w:r>
          </w:p>
        </w:tc>
        <w:tc>
          <w:tcPr>
            <w:tcW w:w="489" w:type="pct"/>
            <w:tcBorders>
              <w:top w:val="nil"/>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$ 525.601</w:t>
            </w:r>
          </w:p>
        </w:tc>
        <w:tc>
          <w:tcPr>
            <w:tcW w:w="459" w:type="pct"/>
            <w:tcBorders>
              <w:top w:val="nil"/>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$ 45.341</w:t>
            </w:r>
          </w:p>
        </w:tc>
        <w:tc>
          <w:tcPr>
            <w:tcW w:w="658" w:type="pct"/>
            <w:tcBorders>
              <w:top w:val="nil"/>
              <w:left w:val="nil"/>
              <w:bottom w:val="single" w:sz="4" w:space="0" w:color="auto"/>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5,66%</w:t>
            </w:r>
          </w:p>
        </w:tc>
        <w:tc>
          <w:tcPr>
            <w:tcW w:w="430" w:type="pct"/>
            <w:tcBorders>
              <w:top w:val="nil"/>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9,44%</w:t>
            </w:r>
          </w:p>
        </w:tc>
      </w:tr>
      <w:tr w:rsidR="00A90641" w:rsidRPr="00A90641" w:rsidTr="002856C7">
        <w:trPr>
          <w:trHeight w:val="407"/>
          <w:jc w:val="center"/>
        </w:trPr>
        <w:tc>
          <w:tcPr>
            <w:tcW w:w="938" w:type="pct"/>
            <w:tcBorders>
              <w:top w:val="single" w:sz="4" w:space="0" w:color="auto"/>
              <w:left w:val="single" w:sz="8" w:space="0" w:color="000000"/>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Fiscalía General de la Nación</w:t>
            </w:r>
          </w:p>
        </w:tc>
        <w:tc>
          <w:tcPr>
            <w:tcW w:w="518"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$ 4.056.603</w:t>
            </w:r>
          </w:p>
        </w:tc>
        <w:tc>
          <w:tcPr>
            <w:tcW w:w="529"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$ 4.218.350</w:t>
            </w:r>
          </w:p>
        </w:tc>
        <w:tc>
          <w:tcPr>
            <w:tcW w:w="491"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$ 161.747</w:t>
            </w:r>
          </w:p>
        </w:tc>
        <w:tc>
          <w:tcPr>
            <w:tcW w:w="489"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ind w:firstLineChars="100" w:firstLine="140"/>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$ 94.418</w:t>
            </w:r>
          </w:p>
        </w:tc>
        <w:tc>
          <w:tcPr>
            <w:tcW w:w="489"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$ 97.250</w:t>
            </w:r>
          </w:p>
        </w:tc>
        <w:tc>
          <w:tcPr>
            <w:tcW w:w="459"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$ 2.832</w:t>
            </w:r>
          </w:p>
        </w:tc>
        <w:tc>
          <w:tcPr>
            <w:tcW w:w="658"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3,99%</w:t>
            </w:r>
          </w:p>
        </w:tc>
        <w:tc>
          <w:tcPr>
            <w:tcW w:w="430"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3,00%</w:t>
            </w:r>
          </w:p>
        </w:tc>
      </w:tr>
      <w:tr w:rsidR="00A90641" w:rsidRPr="00A90641" w:rsidTr="006A3F4E">
        <w:trPr>
          <w:trHeight w:val="122"/>
          <w:jc w:val="center"/>
        </w:trPr>
        <w:tc>
          <w:tcPr>
            <w:tcW w:w="938" w:type="pct"/>
            <w:tcBorders>
              <w:top w:val="single" w:sz="4" w:space="0" w:color="auto"/>
              <w:left w:val="single" w:sz="4" w:space="0" w:color="auto"/>
              <w:bottom w:val="single" w:sz="4" w:space="0" w:color="auto"/>
              <w:right w:val="single" w:sz="8" w:space="0" w:color="000000"/>
            </w:tcBorders>
            <w:shd w:val="clear" w:color="auto" w:fill="auto"/>
            <w:vAlign w:val="center"/>
            <w:hideMark/>
          </w:tcPr>
          <w:p w:rsidR="00E257AA" w:rsidRDefault="00E257AA" w:rsidP="00E257AA">
            <w:pPr>
              <w:widowControl/>
              <w:autoSpaceDE/>
              <w:autoSpaceDN/>
              <w:jc w:val="center"/>
              <w:rPr>
                <w:rFonts w:ascii="Arial Narrow" w:eastAsia="Times New Roman" w:hAnsi="Arial Narrow" w:cs="Calibri"/>
                <w:color w:val="000000"/>
                <w:sz w:val="14"/>
                <w:szCs w:val="14"/>
                <w:lang w:eastAsia="es-CO"/>
              </w:rPr>
            </w:pPr>
            <w:r w:rsidRPr="00E257AA">
              <w:rPr>
                <w:rFonts w:ascii="Arial Narrow" w:eastAsia="Times New Roman" w:hAnsi="Arial Narrow" w:cs="Calibri"/>
                <w:color w:val="000000"/>
                <w:sz w:val="14"/>
                <w:szCs w:val="14"/>
                <w:lang w:eastAsia="es-CO"/>
              </w:rPr>
              <w:t>Instituto de Medicina Legal y Ciencias Forenses</w:t>
            </w:r>
          </w:p>
          <w:p w:rsidR="00A90641" w:rsidRPr="00E257AA" w:rsidRDefault="00A90641" w:rsidP="00E257AA">
            <w:pPr>
              <w:widowControl/>
              <w:autoSpaceDE/>
              <w:autoSpaceDN/>
              <w:jc w:val="center"/>
              <w:rPr>
                <w:rFonts w:ascii="Arial Narrow" w:eastAsia="Times New Roman" w:hAnsi="Arial Narrow" w:cs="Calibri"/>
                <w:color w:val="000000"/>
                <w:sz w:val="14"/>
                <w:szCs w:val="14"/>
                <w:lang w:val="es-CO" w:eastAsia="es-CO"/>
              </w:rPr>
            </w:pPr>
          </w:p>
        </w:tc>
        <w:tc>
          <w:tcPr>
            <w:tcW w:w="518"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$ 226.053</w:t>
            </w:r>
          </w:p>
        </w:tc>
        <w:tc>
          <w:tcPr>
            <w:tcW w:w="529"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$ 240.284</w:t>
            </w:r>
          </w:p>
        </w:tc>
        <w:tc>
          <w:tcPr>
            <w:tcW w:w="491"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$ 14.231</w:t>
            </w:r>
          </w:p>
        </w:tc>
        <w:tc>
          <w:tcPr>
            <w:tcW w:w="489"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ind w:firstLineChars="100" w:firstLine="140"/>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$ 44.668</w:t>
            </w:r>
          </w:p>
        </w:tc>
        <w:tc>
          <w:tcPr>
            <w:tcW w:w="489"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$ 46.051</w:t>
            </w:r>
          </w:p>
        </w:tc>
        <w:tc>
          <w:tcPr>
            <w:tcW w:w="459"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$ 1.383</w:t>
            </w:r>
          </w:p>
        </w:tc>
        <w:tc>
          <w:tcPr>
            <w:tcW w:w="658" w:type="pct"/>
            <w:tcBorders>
              <w:top w:val="single" w:sz="4" w:space="0" w:color="auto"/>
              <w:left w:val="nil"/>
              <w:bottom w:val="single" w:sz="4" w:space="0" w:color="auto"/>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6,30%</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3,10%</w:t>
            </w:r>
          </w:p>
        </w:tc>
      </w:tr>
      <w:tr w:rsidR="00A90641" w:rsidRPr="00A90641" w:rsidTr="006A3F4E">
        <w:trPr>
          <w:trHeight w:val="125"/>
          <w:jc w:val="center"/>
        </w:trPr>
        <w:tc>
          <w:tcPr>
            <w:tcW w:w="938" w:type="pct"/>
            <w:vMerge w:val="restart"/>
            <w:tcBorders>
              <w:top w:val="single" w:sz="4" w:space="0" w:color="auto"/>
              <w:left w:val="single" w:sz="8" w:space="0" w:color="000000"/>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Acuerdo de Paz y Posconflicto</w:t>
            </w:r>
          </w:p>
        </w:tc>
        <w:tc>
          <w:tcPr>
            <w:tcW w:w="1537" w:type="pct"/>
            <w:gridSpan w:val="3"/>
            <w:tcBorders>
              <w:top w:val="single" w:sz="4" w:space="0" w:color="auto"/>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ind w:firstLineChars="600" w:firstLine="843"/>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Funcionamiento</w:t>
            </w:r>
          </w:p>
        </w:tc>
        <w:tc>
          <w:tcPr>
            <w:tcW w:w="1437" w:type="pct"/>
            <w:gridSpan w:val="3"/>
            <w:tcBorders>
              <w:top w:val="single" w:sz="4" w:space="0" w:color="auto"/>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Inversión</w:t>
            </w:r>
          </w:p>
        </w:tc>
        <w:tc>
          <w:tcPr>
            <w:tcW w:w="1086" w:type="pct"/>
            <w:gridSpan w:val="2"/>
            <w:tcBorders>
              <w:top w:val="single" w:sz="4" w:space="0" w:color="auto"/>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ind w:firstLineChars="200" w:firstLine="281"/>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Variación Porcentual</w:t>
            </w:r>
          </w:p>
        </w:tc>
      </w:tr>
      <w:tr w:rsidR="00A90641" w:rsidRPr="00A90641" w:rsidTr="006A3F4E">
        <w:trPr>
          <w:trHeight w:val="213"/>
          <w:jc w:val="center"/>
        </w:trPr>
        <w:tc>
          <w:tcPr>
            <w:tcW w:w="938" w:type="pct"/>
            <w:vMerge/>
            <w:tcBorders>
              <w:top w:val="single" w:sz="8" w:space="0" w:color="000000"/>
              <w:left w:val="single" w:sz="8" w:space="0" w:color="000000"/>
              <w:bottom w:val="single" w:sz="8" w:space="0" w:color="000000"/>
              <w:right w:val="single" w:sz="8" w:space="0" w:color="000000"/>
            </w:tcBorders>
            <w:vAlign w:val="center"/>
            <w:hideMark/>
          </w:tcPr>
          <w:p w:rsidR="00E257AA" w:rsidRPr="00E257AA" w:rsidRDefault="00E257AA" w:rsidP="00E257AA">
            <w:pPr>
              <w:widowControl/>
              <w:autoSpaceDE/>
              <w:autoSpaceDN/>
              <w:rPr>
                <w:rFonts w:ascii="Arial Narrow" w:eastAsia="Times New Roman" w:hAnsi="Arial Narrow" w:cs="Calibri"/>
                <w:b/>
                <w:bCs/>
                <w:color w:val="000000"/>
                <w:sz w:val="14"/>
                <w:szCs w:val="14"/>
                <w:lang w:val="es-CO" w:eastAsia="es-CO"/>
              </w:rPr>
            </w:pPr>
          </w:p>
        </w:tc>
        <w:tc>
          <w:tcPr>
            <w:tcW w:w="518"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2021</w:t>
            </w:r>
          </w:p>
        </w:tc>
        <w:tc>
          <w:tcPr>
            <w:tcW w:w="529"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2022</w:t>
            </w:r>
          </w:p>
        </w:tc>
        <w:tc>
          <w:tcPr>
            <w:tcW w:w="491"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Diferencia</w:t>
            </w:r>
          </w:p>
        </w:tc>
        <w:tc>
          <w:tcPr>
            <w:tcW w:w="489"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ind w:firstLineChars="200" w:firstLine="281"/>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2021</w:t>
            </w:r>
          </w:p>
        </w:tc>
        <w:tc>
          <w:tcPr>
            <w:tcW w:w="489"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2022</w:t>
            </w:r>
          </w:p>
        </w:tc>
        <w:tc>
          <w:tcPr>
            <w:tcW w:w="459"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Diferencia</w:t>
            </w:r>
          </w:p>
        </w:tc>
        <w:tc>
          <w:tcPr>
            <w:tcW w:w="658"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Funcionamiento</w:t>
            </w:r>
          </w:p>
        </w:tc>
        <w:tc>
          <w:tcPr>
            <w:tcW w:w="430" w:type="pct"/>
            <w:tcBorders>
              <w:top w:val="nil"/>
              <w:left w:val="nil"/>
              <w:bottom w:val="single" w:sz="8" w:space="0" w:color="000000"/>
              <w:right w:val="single" w:sz="8" w:space="0" w:color="000000"/>
            </w:tcBorders>
            <w:shd w:val="clear" w:color="000000" w:fill="ADAAAA"/>
            <w:vAlign w:val="center"/>
            <w:hideMark/>
          </w:tcPr>
          <w:p w:rsidR="00E257AA" w:rsidRPr="00E257AA" w:rsidRDefault="00E257AA" w:rsidP="00E257AA">
            <w:pPr>
              <w:widowControl/>
              <w:autoSpaceDE/>
              <w:autoSpaceDN/>
              <w:jc w:val="center"/>
              <w:rPr>
                <w:rFonts w:ascii="Arial Narrow" w:eastAsia="Times New Roman" w:hAnsi="Arial Narrow" w:cs="Calibri"/>
                <w:b/>
                <w:bCs/>
                <w:color w:val="000000"/>
                <w:sz w:val="14"/>
                <w:szCs w:val="14"/>
                <w:lang w:val="es-CO" w:eastAsia="es-CO"/>
              </w:rPr>
            </w:pPr>
            <w:r w:rsidRPr="00E257AA">
              <w:rPr>
                <w:rFonts w:ascii="Arial Narrow" w:eastAsia="Times New Roman" w:hAnsi="Arial Narrow" w:cs="Calibri"/>
                <w:b/>
                <w:bCs/>
                <w:color w:val="000000"/>
                <w:sz w:val="14"/>
                <w:szCs w:val="14"/>
                <w:lang w:eastAsia="es-CO"/>
              </w:rPr>
              <w:t>Inversión</w:t>
            </w:r>
          </w:p>
        </w:tc>
      </w:tr>
      <w:tr w:rsidR="00A90641" w:rsidRPr="00A90641" w:rsidTr="006A3F4E">
        <w:trPr>
          <w:trHeight w:val="430"/>
          <w:jc w:val="center"/>
        </w:trPr>
        <w:tc>
          <w:tcPr>
            <w:tcW w:w="938" w:type="pct"/>
            <w:tcBorders>
              <w:top w:val="nil"/>
              <w:left w:val="single" w:sz="8" w:space="0" w:color="000000"/>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Justicia Especial para la Paz - JEP</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$ 211.590</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$ 218.449</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$ 6.859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$ 119.157</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$ 131.074</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$ 11.917</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3,24%</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10,00%</w:t>
            </w:r>
          </w:p>
        </w:tc>
      </w:tr>
      <w:tr w:rsidR="00A90641" w:rsidRPr="00A90641" w:rsidTr="006A3F4E">
        <w:trPr>
          <w:trHeight w:val="546"/>
          <w:jc w:val="center"/>
        </w:trPr>
        <w:tc>
          <w:tcPr>
            <w:tcW w:w="938" w:type="pct"/>
            <w:tcBorders>
              <w:top w:val="nil"/>
              <w:left w:val="single" w:sz="8" w:space="0" w:color="000000"/>
              <w:bottom w:val="single" w:sz="8" w:space="0" w:color="000000"/>
              <w:right w:val="single" w:sz="8" w:space="0" w:color="000000"/>
            </w:tcBorders>
            <w:shd w:val="clear" w:color="auto" w:fill="auto"/>
            <w:vAlign w:val="center"/>
            <w:hideMark/>
          </w:tcPr>
          <w:p w:rsidR="00E257AA" w:rsidRPr="00E257AA" w:rsidRDefault="00E257AA" w:rsidP="000E732C">
            <w:pPr>
              <w:widowControl/>
              <w:autoSpaceDE/>
              <w:autoSpaceDN/>
              <w:jc w:val="both"/>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Comisión para el Esclarecimiento de la Verdad, la Convivencia y la no Repetición</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$ 75.832</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$ 0</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FF0000"/>
                <w:sz w:val="14"/>
                <w:szCs w:val="14"/>
                <w:lang w:eastAsia="es-CO"/>
              </w:rPr>
              <w:t>-$ 75.832</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ind w:firstLineChars="100" w:firstLine="140"/>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$ 41.159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$ 0</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FF0000"/>
                <w:sz w:val="14"/>
                <w:szCs w:val="14"/>
                <w:lang w:eastAsia="es-CO"/>
              </w:rPr>
              <w:t>-$ 41.159</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-100,00%</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-100,00%</w:t>
            </w:r>
          </w:p>
        </w:tc>
      </w:tr>
      <w:tr w:rsidR="00A90641" w:rsidRPr="00A90641" w:rsidTr="006A3F4E">
        <w:trPr>
          <w:trHeight w:val="442"/>
          <w:jc w:val="center"/>
        </w:trPr>
        <w:tc>
          <w:tcPr>
            <w:tcW w:w="938" w:type="pct"/>
            <w:tcBorders>
              <w:top w:val="nil"/>
              <w:left w:val="single" w:sz="8" w:space="0" w:color="000000"/>
              <w:bottom w:val="single" w:sz="8" w:space="0" w:color="000000"/>
              <w:right w:val="single" w:sz="8" w:space="0" w:color="000000"/>
            </w:tcBorders>
            <w:shd w:val="clear" w:color="auto" w:fill="auto"/>
            <w:vAlign w:val="center"/>
            <w:hideMark/>
          </w:tcPr>
          <w:p w:rsidR="00E257AA" w:rsidRPr="00E257AA" w:rsidRDefault="00E257AA" w:rsidP="000E732C">
            <w:pPr>
              <w:widowControl/>
              <w:autoSpaceDE/>
              <w:autoSpaceDN/>
              <w:jc w:val="both"/>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Unidad para la Atención y Reparación Integral a las Víctimas</w:t>
            </w:r>
          </w:p>
        </w:tc>
        <w:tc>
          <w:tcPr>
            <w:tcW w:w="51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$ 765.042</w:t>
            </w:r>
          </w:p>
        </w:tc>
        <w:tc>
          <w:tcPr>
            <w:tcW w:w="52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$ 768.182</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$ 3.140</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right"/>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$ 1.334.909</w:t>
            </w:r>
          </w:p>
        </w:tc>
        <w:tc>
          <w:tcPr>
            <w:tcW w:w="48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$ 1.398.957</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$ 64.048</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0,41%</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4,80%</w:t>
            </w:r>
          </w:p>
        </w:tc>
      </w:tr>
      <w:tr w:rsidR="00A90641" w:rsidRPr="00A90641" w:rsidTr="006A3F4E">
        <w:trPr>
          <w:trHeight w:val="363"/>
          <w:jc w:val="center"/>
        </w:trPr>
        <w:tc>
          <w:tcPr>
            <w:tcW w:w="938" w:type="pct"/>
            <w:tcBorders>
              <w:top w:val="nil"/>
              <w:left w:val="single" w:sz="8" w:space="0" w:color="000000"/>
              <w:bottom w:val="nil"/>
              <w:right w:val="single" w:sz="8" w:space="0" w:color="000000"/>
            </w:tcBorders>
            <w:shd w:val="clear" w:color="auto" w:fill="auto"/>
            <w:vAlign w:val="center"/>
            <w:hideMark/>
          </w:tcPr>
          <w:p w:rsidR="00E257AA" w:rsidRPr="00E257AA" w:rsidRDefault="00E257AA" w:rsidP="000E732C">
            <w:pPr>
              <w:widowControl/>
              <w:autoSpaceDE/>
              <w:autoSpaceDN/>
              <w:jc w:val="both"/>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Unidad de Búsqueda de Personas Desaparecidas - UBPD</w:t>
            </w:r>
          </w:p>
        </w:tc>
        <w:tc>
          <w:tcPr>
            <w:tcW w:w="518"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$ 73.983</w:t>
            </w:r>
          </w:p>
        </w:tc>
        <w:tc>
          <w:tcPr>
            <w:tcW w:w="52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$ 82.806</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$ 8.823</w:t>
            </w:r>
          </w:p>
        </w:tc>
        <w:tc>
          <w:tcPr>
            <w:tcW w:w="48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ind w:firstLineChars="100" w:firstLine="140"/>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$ 53.905</w:t>
            </w:r>
          </w:p>
        </w:tc>
        <w:tc>
          <w:tcPr>
            <w:tcW w:w="489" w:type="pct"/>
            <w:tcBorders>
              <w:top w:val="nil"/>
              <w:left w:val="nil"/>
              <w:bottom w:val="nil"/>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$ 59.296</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$ 5.391</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11,93%</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eastAsia="es-CO"/>
              </w:rPr>
              <w:t>10,00%</w:t>
            </w:r>
          </w:p>
        </w:tc>
      </w:tr>
      <w:tr w:rsidR="00A90641" w:rsidRPr="00A90641" w:rsidTr="006A3F4E">
        <w:trPr>
          <w:trHeight w:val="548"/>
          <w:jc w:val="center"/>
        </w:trPr>
        <w:tc>
          <w:tcPr>
            <w:tcW w:w="938" w:type="pct"/>
            <w:tcBorders>
              <w:top w:val="single" w:sz="8" w:space="0" w:color="auto"/>
              <w:left w:val="single" w:sz="8" w:space="0" w:color="auto"/>
              <w:bottom w:val="single" w:sz="8" w:space="0" w:color="auto"/>
              <w:right w:val="single" w:sz="8" w:space="0" w:color="auto"/>
            </w:tcBorders>
            <w:shd w:val="clear" w:color="auto" w:fill="auto"/>
            <w:hideMark/>
          </w:tcPr>
          <w:p w:rsidR="00E257AA" w:rsidRPr="00E257AA" w:rsidRDefault="00E257AA" w:rsidP="00E257AA">
            <w:pPr>
              <w:widowControl/>
              <w:autoSpaceDE/>
              <w:autoSpaceDN/>
              <w:jc w:val="both"/>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Agencia para la Reincorporación y la Normalización - ARN</w:t>
            </w:r>
          </w:p>
        </w:tc>
        <w:tc>
          <w:tcPr>
            <w:tcW w:w="518" w:type="pct"/>
            <w:tcBorders>
              <w:top w:val="single" w:sz="8" w:space="0" w:color="auto"/>
              <w:left w:val="nil"/>
              <w:bottom w:val="single" w:sz="8" w:space="0" w:color="auto"/>
              <w:right w:val="single" w:sz="8" w:space="0" w:color="auto"/>
            </w:tcBorders>
            <w:shd w:val="clear" w:color="auto" w:fill="auto"/>
            <w:noWrap/>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$ 133.495</w:t>
            </w:r>
          </w:p>
        </w:tc>
        <w:tc>
          <w:tcPr>
            <w:tcW w:w="529" w:type="pct"/>
            <w:tcBorders>
              <w:top w:val="single" w:sz="8" w:space="0" w:color="auto"/>
              <w:left w:val="nil"/>
              <w:bottom w:val="single" w:sz="8" w:space="0" w:color="auto"/>
              <w:right w:val="single" w:sz="8" w:space="0" w:color="auto"/>
            </w:tcBorders>
            <w:shd w:val="clear" w:color="auto" w:fill="auto"/>
            <w:noWrap/>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$ 99.433</w:t>
            </w:r>
          </w:p>
        </w:tc>
        <w:tc>
          <w:tcPr>
            <w:tcW w:w="491"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FF0000"/>
                <w:sz w:val="14"/>
                <w:szCs w:val="14"/>
                <w:lang w:val="es-CO" w:eastAsia="es-CO"/>
              </w:rPr>
              <w:t>-$ 34.062</w:t>
            </w:r>
          </w:p>
        </w:tc>
        <w:tc>
          <w:tcPr>
            <w:tcW w:w="489" w:type="pct"/>
            <w:tcBorders>
              <w:top w:val="single" w:sz="8" w:space="0" w:color="auto"/>
              <w:left w:val="nil"/>
              <w:bottom w:val="single" w:sz="8" w:space="0" w:color="auto"/>
              <w:right w:val="single" w:sz="8" w:space="0" w:color="auto"/>
            </w:tcBorders>
            <w:shd w:val="clear" w:color="auto" w:fill="auto"/>
            <w:noWrap/>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$ 2.300</w:t>
            </w:r>
          </w:p>
        </w:tc>
        <w:tc>
          <w:tcPr>
            <w:tcW w:w="489" w:type="pct"/>
            <w:tcBorders>
              <w:top w:val="single" w:sz="8" w:space="0" w:color="auto"/>
              <w:left w:val="nil"/>
              <w:bottom w:val="single" w:sz="8" w:space="0" w:color="auto"/>
              <w:right w:val="single" w:sz="8" w:space="0" w:color="auto"/>
            </w:tcBorders>
            <w:shd w:val="clear" w:color="auto" w:fill="auto"/>
            <w:noWrap/>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$ 3.000</w:t>
            </w:r>
          </w:p>
        </w:tc>
        <w:tc>
          <w:tcPr>
            <w:tcW w:w="459"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$ 700</w:t>
            </w:r>
          </w:p>
        </w:tc>
        <w:tc>
          <w:tcPr>
            <w:tcW w:w="658"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A90641">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-25,52%</w:t>
            </w:r>
          </w:p>
        </w:tc>
        <w:tc>
          <w:tcPr>
            <w:tcW w:w="430" w:type="pct"/>
            <w:tcBorders>
              <w:top w:val="nil"/>
              <w:left w:val="nil"/>
              <w:bottom w:val="single" w:sz="8" w:space="0" w:color="000000"/>
              <w:right w:val="single" w:sz="8" w:space="0" w:color="000000"/>
            </w:tcBorders>
            <w:shd w:val="clear" w:color="auto" w:fill="auto"/>
            <w:vAlign w:val="center"/>
            <w:hideMark/>
          </w:tcPr>
          <w:p w:rsidR="00E257AA" w:rsidRPr="00E257AA" w:rsidRDefault="00E257AA" w:rsidP="00E257AA">
            <w:pPr>
              <w:widowControl/>
              <w:autoSpaceDE/>
              <w:autoSpaceDN/>
              <w:jc w:val="center"/>
              <w:rPr>
                <w:rFonts w:ascii="Arial Narrow" w:eastAsia="Times New Roman" w:hAnsi="Arial Narrow" w:cs="Calibri"/>
                <w:color w:val="000000"/>
                <w:sz w:val="14"/>
                <w:szCs w:val="14"/>
                <w:lang w:val="es-CO" w:eastAsia="es-CO"/>
              </w:rPr>
            </w:pPr>
            <w:r w:rsidRPr="00E257AA">
              <w:rPr>
                <w:rFonts w:ascii="Arial Narrow" w:eastAsia="Times New Roman" w:hAnsi="Arial Narrow" w:cs="Calibri"/>
                <w:color w:val="000000"/>
                <w:sz w:val="14"/>
                <w:szCs w:val="14"/>
                <w:lang w:val="es-CO" w:eastAsia="es-CO"/>
              </w:rPr>
              <w:t>30,43%</w:t>
            </w:r>
          </w:p>
        </w:tc>
      </w:tr>
    </w:tbl>
    <w:p w:rsidR="00A674E3" w:rsidRDefault="00EB7EAD">
      <w:pPr>
        <w:spacing w:before="95"/>
        <w:ind w:left="219"/>
        <w:rPr>
          <w:sz w:val="14"/>
        </w:rPr>
      </w:pPr>
      <w:r>
        <w:rPr>
          <w:sz w:val="14"/>
        </w:rPr>
        <w:t>Cifras en</w:t>
      </w:r>
      <w:r>
        <w:rPr>
          <w:spacing w:val="-3"/>
          <w:sz w:val="14"/>
        </w:rPr>
        <w:t xml:space="preserve"> </w:t>
      </w:r>
      <w:r>
        <w:rPr>
          <w:sz w:val="14"/>
        </w:rPr>
        <w:t>millones de</w:t>
      </w:r>
      <w:r>
        <w:rPr>
          <w:spacing w:val="-3"/>
          <w:sz w:val="14"/>
        </w:rPr>
        <w:t xml:space="preserve"> </w:t>
      </w:r>
      <w:r>
        <w:rPr>
          <w:sz w:val="14"/>
        </w:rPr>
        <w:t>Pesos</w:t>
      </w:r>
      <w:r>
        <w:rPr>
          <w:spacing w:val="2"/>
          <w:sz w:val="14"/>
        </w:rPr>
        <w:t xml:space="preserve"> </w:t>
      </w:r>
      <w:r>
        <w:rPr>
          <w:sz w:val="14"/>
        </w:rPr>
        <w:t>–</w:t>
      </w:r>
      <w:r>
        <w:rPr>
          <w:spacing w:val="-4"/>
          <w:sz w:val="14"/>
        </w:rPr>
        <w:t xml:space="preserve"> </w:t>
      </w:r>
      <w:r>
        <w:rPr>
          <w:sz w:val="14"/>
        </w:rPr>
        <w:t>COP.</w:t>
      </w:r>
    </w:p>
    <w:p w:rsidR="00ED06C7" w:rsidRDefault="00EB7EAD" w:rsidP="00ED06C7">
      <w:pPr>
        <w:spacing w:before="22"/>
        <w:ind w:left="219"/>
        <w:rPr>
          <w:sz w:val="14"/>
        </w:rPr>
      </w:pPr>
      <w:r>
        <w:rPr>
          <w:sz w:val="14"/>
        </w:rPr>
        <w:t>Fuente:</w:t>
      </w:r>
      <w:r>
        <w:rPr>
          <w:spacing w:val="1"/>
          <w:sz w:val="14"/>
        </w:rPr>
        <w:t xml:space="preserve"> </w:t>
      </w:r>
      <w:r>
        <w:rPr>
          <w:sz w:val="14"/>
        </w:rPr>
        <w:t>Ministerio</w:t>
      </w:r>
      <w:r>
        <w:rPr>
          <w:spacing w:val="-3"/>
          <w:sz w:val="14"/>
        </w:rPr>
        <w:t xml:space="preserve"> </w:t>
      </w:r>
      <w:r>
        <w:rPr>
          <w:sz w:val="14"/>
        </w:rPr>
        <w:t>de</w:t>
      </w:r>
      <w:r>
        <w:rPr>
          <w:spacing w:val="-2"/>
          <w:sz w:val="14"/>
        </w:rPr>
        <w:t xml:space="preserve"> </w:t>
      </w:r>
      <w:r>
        <w:rPr>
          <w:sz w:val="14"/>
        </w:rPr>
        <w:t>Hacienda</w:t>
      </w:r>
      <w:r>
        <w:rPr>
          <w:spacing w:val="1"/>
          <w:sz w:val="14"/>
        </w:rPr>
        <w:t xml:space="preserve"> </w:t>
      </w:r>
      <w:r>
        <w:rPr>
          <w:sz w:val="14"/>
        </w:rPr>
        <w:t>y</w:t>
      </w:r>
      <w:r>
        <w:rPr>
          <w:spacing w:val="-9"/>
          <w:sz w:val="14"/>
        </w:rPr>
        <w:t xml:space="preserve"> </w:t>
      </w:r>
      <w:r>
        <w:rPr>
          <w:sz w:val="14"/>
        </w:rPr>
        <w:t>Crédito</w:t>
      </w:r>
      <w:r>
        <w:rPr>
          <w:spacing w:val="-3"/>
          <w:sz w:val="14"/>
        </w:rPr>
        <w:t xml:space="preserve"> </w:t>
      </w:r>
      <w:r>
        <w:rPr>
          <w:sz w:val="14"/>
        </w:rPr>
        <w:t>Público</w:t>
      </w:r>
      <w:r>
        <w:rPr>
          <w:spacing w:val="1"/>
          <w:sz w:val="14"/>
        </w:rPr>
        <w:t xml:space="preserve"> </w:t>
      </w:r>
      <w:r>
        <w:rPr>
          <w:sz w:val="14"/>
        </w:rPr>
        <w:t>y</w:t>
      </w:r>
      <w:r>
        <w:rPr>
          <w:spacing w:val="-9"/>
          <w:sz w:val="14"/>
        </w:rPr>
        <w:t xml:space="preserve"> </w:t>
      </w:r>
      <w:r>
        <w:rPr>
          <w:sz w:val="14"/>
        </w:rPr>
        <w:t>Cálculos Propios.</w:t>
      </w:r>
      <w:r w:rsidR="00ED06C7">
        <w:rPr>
          <w:sz w:val="14"/>
        </w:rPr>
        <w:t xml:space="preserve"> </w:t>
      </w:r>
    </w:p>
    <w:p w:rsidR="00ED06C7" w:rsidRDefault="00ED06C7" w:rsidP="00ED06C7">
      <w:pPr>
        <w:spacing w:before="22"/>
        <w:ind w:left="219"/>
        <w:rPr>
          <w:sz w:val="14"/>
        </w:rPr>
      </w:pPr>
    </w:p>
    <w:p w:rsidR="006923D9" w:rsidRDefault="006923D9" w:rsidP="00ED06C7">
      <w:pPr>
        <w:spacing w:before="22"/>
        <w:ind w:left="219"/>
      </w:pPr>
    </w:p>
    <w:p w:rsidR="00A674E3" w:rsidRPr="007B33D5" w:rsidRDefault="00EB7EAD" w:rsidP="007B33D5">
      <w:pPr>
        <w:jc w:val="center"/>
        <w:rPr>
          <w:rFonts w:ascii="Arial" w:hAnsi="Arial" w:cs="Arial"/>
          <w:b/>
          <w:sz w:val="28"/>
        </w:rPr>
      </w:pPr>
      <w:r w:rsidRPr="007B33D5">
        <w:rPr>
          <w:rFonts w:ascii="Arial" w:hAnsi="Arial" w:cs="Arial"/>
          <w:b/>
          <w:sz w:val="28"/>
        </w:rPr>
        <w:t>ANALISIS</w:t>
      </w:r>
      <w:r w:rsidRPr="007B33D5">
        <w:rPr>
          <w:rFonts w:ascii="Arial" w:hAnsi="Arial" w:cs="Arial"/>
          <w:b/>
          <w:spacing w:val="-4"/>
          <w:sz w:val="28"/>
        </w:rPr>
        <w:t xml:space="preserve"> </w:t>
      </w:r>
      <w:r w:rsidRPr="007B33D5">
        <w:rPr>
          <w:rFonts w:ascii="Arial" w:hAnsi="Arial" w:cs="Arial"/>
          <w:b/>
          <w:sz w:val="28"/>
        </w:rPr>
        <w:t>ENTIDADES</w:t>
      </w:r>
    </w:p>
    <w:p w:rsidR="00A674E3" w:rsidRDefault="00A674E3" w:rsidP="007B33D5">
      <w:pPr>
        <w:pStyle w:val="Textoindependiente"/>
        <w:rPr>
          <w:rFonts w:ascii="Arial"/>
          <w:b/>
          <w:sz w:val="24"/>
        </w:rPr>
      </w:pPr>
    </w:p>
    <w:p w:rsidR="00A674E3" w:rsidRDefault="00A674E3" w:rsidP="007B33D5">
      <w:pPr>
        <w:pStyle w:val="Textoindependiente"/>
        <w:rPr>
          <w:rFonts w:ascii="Arial"/>
          <w:b/>
          <w:sz w:val="26"/>
        </w:rPr>
      </w:pPr>
    </w:p>
    <w:p w:rsidR="00A674E3" w:rsidRPr="007B33D5" w:rsidRDefault="00193964" w:rsidP="007B33D5">
      <w:pPr>
        <w:rPr>
          <w:rFonts w:ascii="Arial"/>
          <w:b/>
          <w:sz w:val="28"/>
        </w:rPr>
      </w:pPr>
      <w:r w:rsidRPr="007B33D5">
        <w:rPr>
          <w:rFonts w:ascii="Arial"/>
          <w:b/>
          <w:sz w:val="28"/>
          <w:u w:val="thick"/>
        </w:rPr>
        <w:t>Orden</w:t>
      </w:r>
      <w:r w:rsidRPr="007B33D5">
        <w:rPr>
          <w:rFonts w:ascii="Arial"/>
          <w:b/>
          <w:spacing w:val="-9"/>
          <w:sz w:val="28"/>
          <w:u w:val="thick"/>
        </w:rPr>
        <w:t xml:space="preserve"> </w:t>
      </w:r>
      <w:r w:rsidRPr="007B33D5">
        <w:rPr>
          <w:rFonts w:ascii="Arial"/>
          <w:b/>
          <w:sz w:val="28"/>
          <w:u w:val="thick"/>
        </w:rPr>
        <w:t>Central</w:t>
      </w:r>
      <w:r w:rsidRPr="007B33D5">
        <w:rPr>
          <w:rFonts w:ascii="Arial"/>
          <w:b/>
          <w:spacing w:val="-3"/>
          <w:sz w:val="28"/>
          <w:u w:val="thick"/>
        </w:rPr>
        <w:t xml:space="preserve"> </w:t>
      </w:r>
      <w:r>
        <w:rPr>
          <w:rFonts w:ascii="Arial"/>
          <w:b/>
          <w:sz w:val="28"/>
          <w:u w:val="thick"/>
        </w:rPr>
        <w:t>y</w:t>
      </w:r>
      <w:r w:rsidRPr="007B33D5">
        <w:rPr>
          <w:rFonts w:ascii="Arial"/>
          <w:b/>
          <w:spacing w:val="-6"/>
          <w:sz w:val="28"/>
          <w:u w:val="thick"/>
        </w:rPr>
        <w:t xml:space="preserve"> </w:t>
      </w:r>
      <w:r w:rsidRPr="007B33D5">
        <w:rPr>
          <w:rFonts w:ascii="Arial"/>
          <w:b/>
          <w:sz w:val="28"/>
          <w:u w:val="thick"/>
        </w:rPr>
        <w:t>Descentralizado</w:t>
      </w:r>
    </w:p>
    <w:p w:rsidR="00A674E3" w:rsidRDefault="00A674E3" w:rsidP="007B33D5">
      <w:pPr>
        <w:pStyle w:val="Textoindependiente"/>
        <w:rPr>
          <w:rFonts w:ascii="Arial"/>
          <w:b/>
        </w:rPr>
      </w:pPr>
    </w:p>
    <w:p w:rsidR="00193964" w:rsidRPr="007B33D5" w:rsidRDefault="00193964" w:rsidP="007B33D5">
      <w:pPr>
        <w:pStyle w:val="Textoindependiente"/>
        <w:rPr>
          <w:rFonts w:ascii="Arial"/>
          <w:b/>
        </w:rPr>
      </w:pPr>
    </w:p>
    <w:p w:rsidR="00A674E3" w:rsidRPr="007B33D5" w:rsidRDefault="00EB7EAD" w:rsidP="007B33D5">
      <w:pPr>
        <w:pStyle w:val="Ttulo1"/>
        <w:ind w:left="0"/>
        <w:jc w:val="left"/>
        <w:rPr>
          <w:sz w:val="28"/>
          <w:u w:val="none"/>
        </w:rPr>
      </w:pPr>
      <w:r w:rsidRPr="007B33D5">
        <w:rPr>
          <w:sz w:val="28"/>
          <w:u w:val="thick"/>
        </w:rPr>
        <w:t>MINISTERIO</w:t>
      </w:r>
      <w:r w:rsidRPr="007B33D5">
        <w:rPr>
          <w:spacing w:val="-2"/>
          <w:sz w:val="28"/>
          <w:u w:val="thick"/>
        </w:rPr>
        <w:t xml:space="preserve"> </w:t>
      </w:r>
      <w:r w:rsidRPr="007B33D5">
        <w:rPr>
          <w:sz w:val="28"/>
          <w:u w:val="thick"/>
        </w:rPr>
        <w:t>DEL</w:t>
      </w:r>
      <w:r w:rsidRPr="007B33D5">
        <w:rPr>
          <w:spacing w:val="-8"/>
          <w:sz w:val="28"/>
          <w:u w:val="thick"/>
        </w:rPr>
        <w:t xml:space="preserve"> </w:t>
      </w:r>
      <w:r w:rsidRPr="007B33D5">
        <w:rPr>
          <w:sz w:val="28"/>
          <w:u w:val="thick"/>
        </w:rPr>
        <w:t>INTERIOR</w:t>
      </w:r>
    </w:p>
    <w:p w:rsidR="00C0095C" w:rsidRDefault="00C0095C" w:rsidP="00C0095C">
      <w:pPr>
        <w:jc w:val="both"/>
        <w:rPr>
          <w:rFonts w:ascii="Arial" w:eastAsia="Times New Roman" w:hAnsi="Arial" w:cs="Arial"/>
          <w:szCs w:val="24"/>
        </w:rPr>
      </w:pPr>
    </w:p>
    <w:p w:rsidR="00C0095C" w:rsidRDefault="00C0095C" w:rsidP="00C0095C">
      <w:pPr>
        <w:jc w:val="both"/>
        <w:rPr>
          <w:rFonts w:ascii="Arial" w:eastAsia="Times New Roman" w:hAnsi="Arial" w:cs="Arial"/>
          <w:szCs w:val="24"/>
        </w:rPr>
      </w:pPr>
      <w:r w:rsidRPr="00C0095C">
        <w:rPr>
          <w:rFonts w:ascii="Arial" w:eastAsia="Times New Roman" w:hAnsi="Arial" w:cs="Arial"/>
          <w:szCs w:val="24"/>
        </w:rPr>
        <w:t xml:space="preserve">El </w:t>
      </w:r>
      <w:r w:rsidR="00553F96">
        <w:rPr>
          <w:rFonts w:ascii="Arial" w:eastAsia="Times New Roman" w:hAnsi="Arial" w:cs="Arial"/>
          <w:szCs w:val="24"/>
        </w:rPr>
        <w:t>M</w:t>
      </w:r>
      <w:r w:rsidRPr="00C0095C">
        <w:rPr>
          <w:rFonts w:ascii="Arial" w:eastAsia="Times New Roman" w:hAnsi="Arial" w:cs="Arial"/>
          <w:szCs w:val="24"/>
        </w:rPr>
        <w:t xml:space="preserve">inisterio del </w:t>
      </w:r>
      <w:r w:rsidR="00553F96">
        <w:rPr>
          <w:rFonts w:ascii="Arial" w:eastAsia="Times New Roman" w:hAnsi="Arial" w:cs="Arial"/>
          <w:szCs w:val="24"/>
        </w:rPr>
        <w:t>I</w:t>
      </w:r>
      <w:r w:rsidRPr="00C0095C">
        <w:rPr>
          <w:rFonts w:ascii="Arial" w:eastAsia="Times New Roman" w:hAnsi="Arial" w:cs="Arial"/>
          <w:szCs w:val="24"/>
        </w:rPr>
        <w:t xml:space="preserve">nterior presenta en términos generales, </w:t>
      </w:r>
      <w:r w:rsidRPr="002856C7">
        <w:rPr>
          <w:rFonts w:ascii="Arial" w:eastAsia="Times New Roman" w:hAnsi="Arial" w:cs="Arial"/>
          <w:szCs w:val="24"/>
        </w:rPr>
        <w:t>ha tenido</w:t>
      </w:r>
      <w:r w:rsidRPr="00553F96">
        <w:rPr>
          <w:rFonts w:ascii="Arial" w:eastAsia="Times New Roman" w:hAnsi="Arial" w:cs="Arial"/>
          <w:color w:val="FF0000"/>
          <w:szCs w:val="24"/>
        </w:rPr>
        <w:t xml:space="preserve"> </w:t>
      </w:r>
      <w:r w:rsidRPr="00C0095C">
        <w:rPr>
          <w:rFonts w:ascii="Arial" w:eastAsia="Times New Roman" w:hAnsi="Arial" w:cs="Arial"/>
          <w:szCs w:val="24"/>
        </w:rPr>
        <w:t>un buen desempeño en la ejecución del presupuesto del 2021 y tiene uno de los aumentos más altos en rubro de inversión en el proyecto de presupuesto del 2022.</w:t>
      </w:r>
    </w:p>
    <w:p w:rsidR="00C0095C" w:rsidRDefault="00C0095C" w:rsidP="00C0095C">
      <w:pPr>
        <w:jc w:val="both"/>
        <w:rPr>
          <w:rFonts w:ascii="Arial" w:eastAsia="Times New Roman" w:hAnsi="Arial" w:cs="Arial"/>
          <w:szCs w:val="24"/>
        </w:rPr>
      </w:pPr>
    </w:p>
    <w:p w:rsidR="00E83E8B" w:rsidRPr="004371FF" w:rsidRDefault="00E83E8B" w:rsidP="00C0095C">
      <w:pPr>
        <w:jc w:val="both"/>
        <w:rPr>
          <w:rFonts w:ascii="Arial" w:eastAsia="Times New Roman" w:hAnsi="Arial" w:cs="Arial"/>
          <w:szCs w:val="24"/>
        </w:rPr>
      </w:pPr>
      <w:r w:rsidRPr="004371FF">
        <w:rPr>
          <w:rFonts w:ascii="Arial" w:hAnsi="Arial" w:cs="Arial"/>
        </w:rPr>
        <w:t>El</w:t>
      </w:r>
      <w:r w:rsidRPr="004371FF">
        <w:rPr>
          <w:rFonts w:ascii="Arial" w:hAnsi="Arial" w:cs="Arial"/>
          <w:spacing w:val="2"/>
        </w:rPr>
        <w:t xml:space="preserve"> </w:t>
      </w:r>
      <w:r w:rsidRPr="004371FF">
        <w:rPr>
          <w:rFonts w:ascii="Arial" w:hAnsi="Arial" w:cs="Arial"/>
        </w:rPr>
        <w:t>Ministerio</w:t>
      </w:r>
      <w:r w:rsidRPr="004371FF">
        <w:rPr>
          <w:rFonts w:ascii="Arial" w:hAnsi="Arial" w:cs="Arial"/>
          <w:spacing w:val="4"/>
        </w:rPr>
        <w:t xml:space="preserve"> </w:t>
      </w:r>
      <w:r w:rsidRPr="004371FF">
        <w:rPr>
          <w:rFonts w:ascii="Arial" w:hAnsi="Arial" w:cs="Arial"/>
        </w:rPr>
        <w:t>del</w:t>
      </w:r>
      <w:r w:rsidRPr="004371FF">
        <w:rPr>
          <w:rFonts w:ascii="Arial" w:hAnsi="Arial" w:cs="Arial"/>
          <w:spacing w:val="2"/>
        </w:rPr>
        <w:t xml:space="preserve"> </w:t>
      </w:r>
      <w:r w:rsidRPr="004371FF">
        <w:rPr>
          <w:rFonts w:ascii="Arial" w:hAnsi="Arial" w:cs="Arial"/>
        </w:rPr>
        <w:t>Interior</w:t>
      </w:r>
      <w:r w:rsidRPr="004371FF">
        <w:rPr>
          <w:rFonts w:ascii="Arial" w:hAnsi="Arial" w:cs="Arial"/>
          <w:spacing w:val="7"/>
        </w:rPr>
        <w:t xml:space="preserve"> </w:t>
      </w:r>
      <w:r w:rsidRPr="004371FF">
        <w:rPr>
          <w:rFonts w:ascii="Arial" w:hAnsi="Arial" w:cs="Arial"/>
        </w:rPr>
        <w:t>para el</w:t>
      </w:r>
      <w:r w:rsidRPr="004371FF">
        <w:rPr>
          <w:rFonts w:ascii="Arial" w:hAnsi="Arial" w:cs="Arial"/>
          <w:spacing w:val="2"/>
        </w:rPr>
        <w:t xml:space="preserve"> </w:t>
      </w:r>
      <w:r w:rsidRPr="004371FF">
        <w:rPr>
          <w:rFonts w:ascii="Arial" w:hAnsi="Arial" w:cs="Arial"/>
        </w:rPr>
        <w:t>2022</w:t>
      </w:r>
      <w:r w:rsidRPr="004371FF">
        <w:rPr>
          <w:rFonts w:ascii="Arial" w:hAnsi="Arial" w:cs="Arial"/>
          <w:spacing w:val="5"/>
        </w:rPr>
        <w:t xml:space="preserve"> solicito $1,4 Billones al Ministerio de Hacienda y Crédito Público; pero </w:t>
      </w:r>
      <w:r w:rsidRPr="004371FF">
        <w:rPr>
          <w:rFonts w:ascii="Arial" w:hAnsi="Arial" w:cs="Arial"/>
        </w:rPr>
        <w:t>tiene</w:t>
      </w:r>
      <w:r w:rsidRPr="004371FF">
        <w:rPr>
          <w:rFonts w:ascii="Arial" w:hAnsi="Arial" w:cs="Arial"/>
          <w:spacing w:val="5"/>
        </w:rPr>
        <w:t xml:space="preserve"> </w:t>
      </w:r>
      <w:r w:rsidRPr="004371FF">
        <w:rPr>
          <w:rFonts w:ascii="Arial" w:hAnsi="Arial" w:cs="Arial"/>
        </w:rPr>
        <w:t>proyectado</w:t>
      </w:r>
      <w:r w:rsidRPr="004371FF">
        <w:rPr>
          <w:rFonts w:ascii="Arial" w:hAnsi="Arial" w:cs="Arial"/>
          <w:spacing w:val="5"/>
        </w:rPr>
        <w:t xml:space="preserve"> </w:t>
      </w:r>
      <w:r w:rsidRPr="004371FF">
        <w:rPr>
          <w:rFonts w:ascii="Arial" w:hAnsi="Arial" w:cs="Arial"/>
        </w:rPr>
        <w:t>un</w:t>
      </w:r>
      <w:r w:rsidRPr="004371FF">
        <w:rPr>
          <w:rFonts w:ascii="Arial" w:hAnsi="Arial" w:cs="Arial"/>
          <w:spacing w:val="5"/>
        </w:rPr>
        <w:t xml:space="preserve"> </w:t>
      </w:r>
      <w:r w:rsidRPr="004371FF">
        <w:rPr>
          <w:rFonts w:ascii="Arial" w:hAnsi="Arial" w:cs="Arial"/>
        </w:rPr>
        <w:t>presupuesto que</w:t>
      </w:r>
      <w:r w:rsidRPr="004371FF">
        <w:rPr>
          <w:rFonts w:ascii="Arial" w:hAnsi="Arial" w:cs="Arial"/>
          <w:spacing w:val="5"/>
        </w:rPr>
        <w:t xml:space="preserve"> </w:t>
      </w:r>
      <w:r w:rsidRPr="004371FF">
        <w:rPr>
          <w:rFonts w:ascii="Arial" w:hAnsi="Arial" w:cs="Arial"/>
        </w:rPr>
        <w:t>asciende a</w:t>
      </w:r>
      <w:r w:rsidRPr="004371FF">
        <w:rPr>
          <w:rFonts w:ascii="Arial" w:hAnsi="Arial" w:cs="Arial"/>
          <w:spacing w:val="5"/>
        </w:rPr>
        <w:t xml:space="preserve"> </w:t>
      </w:r>
      <w:r w:rsidRPr="004371FF">
        <w:rPr>
          <w:rFonts w:ascii="Arial" w:hAnsi="Arial" w:cs="Arial"/>
        </w:rPr>
        <w:t>los $862 mil millones, teniendo un incremento con relación al 2021 de un 9.6% de los</w:t>
      </w:r>
      <w:r w:rsidRPr="004371FF">
        <w:rPr>
          <w:rFonts w:ascii="Arial" w:hAnsi="Arial" w:cs="Arial"/>
          <w:spacing w:val="1"/>
        </w:rPr>
        <w:t xml:space="preserve"> </w:t>
      </w:r>
      <w:r w:rsidRPr="004371FF">
        <w:rPr>
          <w:rFonts w:ascii="Arial" w:hAnsi="Arial" w:cs="Arial"/>
        </w:rPr>
        <w:t>cuales</w:t>
      </w:r>
      <w:r w:rsidRPr="004371FF">
        <w:rPr>
          <w:rFonts w:ascii="Arial" w:hAnsi="Arial" w:cs="Arial"/>
          <w:spacing w:val="1"/>
        </w:rPr>
        <w:t xml:space="preserve"> </w:t>
      </w:r>
      <w:r w:rsidRPr="004371FF">
        <w:rPr>
          <w:rFonts w:ascii="Arial" w:hAnsi="Arial" w:cs="Arial"/>
        </w:rPr>
        <w:t>$505,7</w:t>
      </w:r>
      <w:r w:rsidRPr="004371FF">
        <w:rPr>
          <w:rFonts w:ascii="Arial" w:hAnsi="Arial" w:cs="Arial"/>
          <w:spacing w:val="1"/>
        </w:rPr>
        <w:t xml:space="preserve"> </w:t>
      </w:r>
      <w:r w:rsidRPr="004371FF">
        <w:rPr>
          <w:rFonts w:ascii="Arial" w:hAnsi="Arial" w:cs="Arial"/>
        </w:rPr>
        <w:t>mil</w:t>
      </w:r>
      <w:r w:rsidRPr="004371FF">
        <w:rPr>
          <w:rFonts w:ascii="Arial" w:hAnsi="Arial" w:cs="Arial"/>
          <w:spacing w:val="1"/>
        </w:rPr>
        <w:t xml:space="preserve"> </w:t>
      </w:r>
      <w:r w:rsidRPr="004371FF">
        <w:rPr>
          <w:rFonts w:ascii="Arial" w:hAnsi="Arial" w:cs="Arial"/>
        </w:rPr>
        <w:t>millones</w:t>
      </w:r>
      <w:r w:rsidRPr="004371FF">
        <w:rPr>
          <w:rFonts w:ascii="Arial" w:hAnsi="Arial" w:cs="Arial"/>
          <w:spacing w:val="1"/>
        </w:rPr>
        <w:t xml:space="preserve"> </w:t>
      </w:r>
      <w:r w:rsidRPr="004371FF">
        <w:rPr>
          <w:rFonts w:ascii="Arial" w:hAnsi="Arial" w:cs="Arial"/>
        </w:rPr>
        <w:t>corresponden</w:t>
      </w:r>
      <w:r w:rsidRPr="004371FF">
        <w:rPr>
          <w:rFonts w:ascii="Arial" w:hAnsi="Arial" w:cs="Arial"/>
          <w:spacing w:val="1"/>
        </w:rPr>
        <w:t xml:space="preserve"> </w:t>
      </w:r>
      <w:r w:rsidRPr="004371FF">
        <w:rPr>
          <w:rFonts w:ascii="Arial" w:hAnsi="Arial" w:cs="Arial"/>
        </w:rPr>
        <w:t>a</w:t>
      </w:r>
      <w:r w:rsidRPr="004371FF">
        <w:rPr>
          <w:rFonts w:ascii="Arial" w:hAnsi="Arial" w:cs="Arial"/>
          <w:spacing w:val="1"/>
        </w:rPr>
        <w:t xml:space="preserve"> </w:t>
      </w:r>
      <w:r w:rsidRPr="004371FF">
        <w:rPr>
          <w:rFonts w:ascii="Arial" w:hAnsi="Arial" w:cs="Arial"/>
        </w:rPr>
        <w:t>gastos</w:t>
      </w:r>
      <w:r w:rsidRPr="004371FF">
        <w:rPr>
          <w:rFonts w:ascii="Arial" w:hAnsi="Arial" w:cs="Arial"/>
          <w:spacing w:val="1"/>
        </w:rPr>
        <w:t xml:space="preserve"> </w:t>
      </w:r>
      <w:r w:rsidRPr="004371FF">
        <w:rPr>
          <w:rFonts w:ascii="Arial" w:hAnsi="Arial" w:cs="Arial"/>
        </w:rPr>
        <w:t>de</w:t>
      </w:r>
      <w:r w:rsidRPr="004371FF">
        <w:rPr>
          <w:rFonts w:ascii="Arial" w:hAnsi="Arial" w:cs="Arial"/>
          <w:spacing w:val="1"/>
        </w:rPr>
        <w:t xml:space="preserve"> </w:t>
      </w:r>
      <w:r w:rsidRPr="004371FF">
        <w:rPr>
          <w:rFonts w:ascii="Arial" w:hAnsi="Arial" w:cs="Arial"/>
        </w:rPr>
        <w:t>funcionamiento,</w:t>
      </w:r>
      <w:r w:rsidRPr="004371FF">
        <w:rPr>
          <w:rFonts w:ascii="Arial" w:hAnsi="Arial" w:cs="Arial"/>
          <w:spacing w:val="1"/>
        </w:rPr>
        <w:t xml:space="preserve"> </w:t>
      </w:r>
      <w:r w:rsidRPr="004371FF">
        <w:rPr>
          <w:rFonts w:ascii="Arial" w:hAnsi="Arial" w:cs="Arial"/>
        </w:rPr>
        <w:t>teniendo</w:t>
      </w:r>
      <w:r w:rsidRPr="004371FF">
        <w:rPr>
          <w:rFonts w:ascii="Arial" w:hAnsi="Arial" w:cs="Arial"/>
          <w:spacing w:val="1"/>
        </w:rPr>
        <w:t xml:space="preserve"> </w:t>
      </w:r>
      <w:r w:rsidRPr="004371FF">
        <w:rPr>
          <w:rFonts w:ascii="Arial" w:hAnsi="Arial" w:cs="Arial"/>
        </w:rPr>
        <w:t>una</w:t>
      </w:r>
      <w:r w:rsidRPr="004371FF">
        <w:rPr>
          <w:rFonts w:ascii="Arial" w:hAnsi="Arial" w:cs="Arial"/>
          <w:spacing w:val="1"/>
        </w:rPr>
        <w:t xml:space="preserve"> </w:t>
      </w:r>
      <w:r w:rsidRPr="004371FF">
        <w:rPr>
          <w:rFonts w:ascii="Arial" w:hAnsi="Arial" w:cs="Arial"/>
        </w:rPr>
        <w:t>disminución del -3 % con respecto al presupuesto del 2021 y $356,4 mil millones a</w:t>
      </w:r>
      <w:r w:rsidRPr="004371FF">
        <w:rPr>
          <w:rFonts w:ascii="Arial" w:hAnsi="Arial" w:cs="Arial"/>
          <w:spacing w:val="1"/>
        </w:rPr>
        <w:t xml:space="preserve"> </w:t>
      </w:r>
      <w:r w:rsidRPr="004371FF">
        <w:rPr>
          <w:rFonts w:ascii="Arial" w:hAnsi="Arial" w:cs="Arial"/>
        </w:rPr>
        <w:t>gastos de inversión, con un incremento cercano a los $100 mil millones equivalente a un</w:t>
      </w:r>
      <w:r w:rsidRPr="004371FF">
        <w:rPr>
          <w:rFonts w:ascii="Arial" w:hAnsi="Arial" w:cs="Arial"/>
          <w:spacing w:val="1"/>
        </w:rPr>
        <w:t xml:space="preserve"> </w:t>
      </w:r>
      <w:r w:rsidRPr="004371FF">
        <w:rPr>
          <w:rFonts w:ascii="Arial" w:hAnsi="Arial" w:cs="Arial"/>
        </w:rPr>
        <w:t>39,97% frente al presupuesto asignado en el 2021.</w:t>
      </w:r>
    </w:p>
    <w:p w:rsidR="00553F96" w:rsidRPr="004371FF" w:rsidRDefault="00553F96" w:rsidP="00C0095C">
      <w:pPr>
        <w:jc w:val="both"/>
        <w:rPr>
          <w:rFonts w:ascii="Arial" w:eastAsia="Times New Roman" w:hAnsi="Arial" w:cs="Arial"/>
          <w:szCs w:val="24"/>
        </w:rPr>
      </w:pPr>
    </w:p>
    <w:p w:rsidR="00C0095C" w:rsidRDefault="00C0095C" w:rsidP="00C0095C">
      <w:pPr>
        <w:jc w:val="both"/>
        <w:rPr>
          <w:rFonts w:ascii="Arial" w:eastAsia="Times New Roman" w:hAnsi="Arial" w:cs="Arial"/>
          <w:szCs w:val="24"/>
        </w:rPr>
      </w:pPr>
      <w:r w:rsidRPr="00C0095C">
        <w:rPr>
          <w:rFonts w:ascii="Arial" w:eastAsia="Times New Roman" w:hAnsi="Arial" w:cs="Arial"/>
          <w:szCs w:val="24"/>
        </w:rPr>
        <w:t xml:space="preserve">Sin embargo, es importante tener en cuenta los rubros deficitarios que presenta la cartera, debido a que muchos, como la inversión en cámaras de cuerpo para la </w:t>
      </w:r>
      <w:r>
        <w:rPr>
          <w:rFonts w:ascii="Arial" w:eastAsia="Times New Roman" w:hAnsi="Arial" w:cs="Arial"/>
          <w:szCs w:val="24"/>
        </w:rPr>
        <w:t>P</w:t>
      </w:r>
      <w:r w:rsidRPr="00C0095C">
        <w:rPr>
          <w:rFonts w:ascii="Arial" w:eastAsia="Times New Roman" w:hAnsi="Arial" w:cs="Arial"/>
          <w:szCs w:val="24"/>
        </w:rPr>
        <w:t xml:space="preserve">olicía </w:t>
      </w:r>
      <w:r>
        <w:rPr>
          <w:rFonts w:ascii="Arial" w:eastAsia="Times New Roman" w:hAnsi="Arial" w:cs="Arial"/>
          <w:szCs w:val="24"/>
        </w:rPr>
        <w:t>N</w:t>
      </w:r>
      <w:r w:rsidRPr="00C0095C">
        <w:rPr>
          <w:rFonts w:ascii="Arial" w:eastAsia="Times New Roman" w:hAnsi="Arial" w:cs="Arial"/>
          <w:szCs w:val="24"/>
        </w:rPr>
        <w:t>acional, los compromisos con las comunidades étnicas, mejoramiento o reconstrucción en Centro de Atención Inmediata, bomberos, son fundamentales para reconstruir y fortalecer la confianza ciudadana, además contribuye a los índices de seguridad que, hoy por hoy resultan ser un tema neurálgico para la población.</w:t>
      </w:r>
    </w:p>
    <w:p w:rsidR="00C0095C" w:rsidRPr="00C0095C" w:rsidRDefault="00C0095C" w:rsidP="00C0095C">
      <w:pPr>
        <w:jc w:val="both"/>
        <w:rPr>
          <w:rFonts w:ascii="Arial" w:eastAsia="Times New Roman" w:hAnsi="Arial" w:cs="Arial"/>
          <w:szCs w:val="24"/>
        </w:rPr>
      </w:pPr>
    </w:p>
    <w:p w:rsidR="00C0095C" w:rsidRPr="00C0095C" w:rsidRDefault="00C0095C" w:rsidP="00C0095C">
      <w:pPr>
        <w:jc w:val="both"/>
        <w:rPr>
          <w:rFonts w:ascii="Arial" w:eastAsia="Times New Roman" w:hAnsi="Arial" w:cs="Arial"/>
          <w:szCs w:val="24"/>
        </w:rPr>
      </w:pPr>
      <w:r w:rsidRPr="00C0095C">
        <w:rPr>
          <w:rFonts w:ascii="Arial" w:eastAsia="Times New Roman" w:hAnsi="Arial" w:cs="Arial"/>
          <w:szCs w:val="24"/>
        </w:rPr>
        <w:t xml:space="preserve">Por otro lado, si bien es cierto que el tema de </w:t>
      </w:r>
      <w:r w:rsidR="009D7D9C">
        <w:rPr>
          <w:rFonts w:ascii="Arial" w:eastAsia="Times New Roman" w:hAnsi="Arial" w:cs="Arial"/>
          <w:szCs w:val="24"/>
        </w:rPr>
        <w:t>personas con discapacidad</w:t>
      </w:r>
      <w:r w:rsidRPr="00C0095C">
        <w:rPr>
          <w:rFonts w:ascii="Arial" w:eastAsia="Times New Roman" w:hAnsi="Arial" w:cs="Arial"/>
          <w:szCs w:val="24"/>
        </w:rPr>
        <w:t>, no tiene asignación específica en ninguna cartera y es necesario que se le de esas funciones y competencias a un ministerio en específico, si está dentro de las competencias del ministerio del interior la dirección del fondo de participación para las personas con discapacidad, que no tiene monto asignado y no lo tuvo el año pasado, este fondo es fundamental para promover la inclusión y el principio de acceso universal para visibilizar y equilibrar la cancha para las personas que por diferentes circunstancias están en estado de vulnerabilidad.</w:t>
      </w:r>
    </w:p>
    <w:p w:rsidR="00C0095C" w:rsidRDefault="00C0095C" w:rsidP="00553F96">
      <w:pPr>
        <w:pStyle w:val="Textoindependiente"/>
        <w:spacing w:before="94"/>
        <w:jc w:val="both"/>
      </w:pPr>
    </w:p>
    <w:p w:rsidR="008D7220" w:rsidRPr="00132A4D" w:rsidRDefault="008D7220" w:rsidP="00E83E8B">
      <w:pPr>
        <w:pStyle w:val="Textoindependiente"/>
        <w:jc w:val="both"/>
        <w:rPr>
          <w:rFonts w:ascii="Arial" w:hAnsi="Arial" w:cs="Arial"/>
        </w:rPr>
      </w:pPr>
      <w:r w:rsidRPr="00132A4D">
        <w:rPr>
          <w:rFonts w:ascii="Arial" w:hAnsi="Arial" w:cs="Arial"/>
        </w:rPr>
        <w:t>El Ministerio del Interior dentro las respuestas allegadas a la Comisión Primera, expreso una serie de necesidades no cubiertas de tipo prioritario e importantes las cuales se resaltan como prioritarias las siguientes:</w:t>
      </w:r>
    </w:p>
    <w:p w:rsidR="00A674E3" w:rsidRPr="00553F96" w:rsidRDefault="00A674E3">
      <w:pPr>
        <w:pStyle w:val="Textoindependiente"/>
        <w:rPr>
          <w:sz w:val="20"/>
        </w:rPr>
      </w:pPr>
    </w:p>
    <w:tbl>
      <w:tblPr>
        <w:tblW w:w="418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4416"/>
        <w:gridCol w:w="1744"/>
      </w:tblGrid>
      <w:tr w:rsidR="00F35EBD" w:rsidRPr="00DE0A9F" w:rsidTr="00EE7A20">
        <w:trPr>
          <w:trHeight w:val="197"/>
        </w:trPr>
        <w:tc>
          <w:tcPr>
            <w:tcW w:w="1082" w:type="pct"/>
            <w:vMerge w:val="restart"/>
            <w:shd w:val="clear" w:color="auto" w:fill="auto"/>
            <w:vAlign w:val="center"/>
            <w:hideMark/>
          </w:tcPr>
          <w:p w:rsidR="00F35EBD" w:rsidRPr="00DE0A9F" w:rsidRDefault="00F35EBD" w:rsidP="00F35EBD">
            <w:pPr>
              <w:widowControl/>
              <w:autoSpaceDE/>
              <w:autoSpaceDN/>
              <w:jc w:val="center"/>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Componentes relevantes o con necesidades específicas</w:t>
            </w:r>
          </w:p>
        </w:tc>
        <w:tc>
          <w:tcPr>
            <w:tcW w:w="2809" w:type="pct"/>
            <w:shd w:val="clear" w:color="000000" w:fill="D0CECE"/>
            <w:vAlign w:val="center"/>
            <w:hideMark/>
          </w:tcPr>
          <w:p w:rsidR="00F35EBD" w:rsidRPr="00DE0A9F" w:rsidRDefault="00F35EBD" w:rsidP="00F35EBD">
            <w:pPr>
              <w:widowControl/>
              <w:autoSpaceDE/>
              <w:autoSpaceDN/>
              <w:jc w:val="center"/>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Rubro Específico</w:t>
            </w:r>
          </w:p>
        </w:tc>
        <w:tc>
          <w:tcPr>
            <w:tcW w:w="1109" w:type="pct"/>
            <w:shd w:val="clear" w:color="000000" w:fill="D0CECE"/>
            <w:vAlign w:val="center"/>
            <w:hideMark/>
          </w:tcPr>
          <w:p w:rsidR="00F35EBD" w:rsidRPr="00DE0A9F" w:rsidRDefault="00F35EBD" w:rsidP="00F35EBD">
            <w:pPr>
              <w:widowControl/>
              <w:autoSpaceDE/>
              <w:autoSpaceDN/>
              <w:jc w:val="center"/>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 xml:space="preserve">Solicitud </w:t>
            </w:r>
          </w:p>
        </w:tc>
      </w:tr>
      <w:tr w:rsidR="00F35EBD" w:rsidRPr="00DE0A9F" w:rsidTr="00EE7A20">
        <w:trPr>
          <w:trHeight w:val="371"/>
        </w:trPr>
        <w:tc>
          <w:tcPr>
            <w:tcW w:w="1082" w:type="pct"/>
            <w:vMerge/>
            <w:vAlign w:val="center"/>
            <w:hideMark/>
          </w:tcPr>
          <w:p w:rsidR="00F35EBD" w:rsidRPr="00DE0A9F" w:rsidRDefault="00F35EBD" w:rsidP="00F35EBD">
            <w:pPr>
              <w:widowControl/>
              <w:autoSpaceDE/>
              <w:autoSpaceDN/>
              <w:rPr>
                <w:rFonts w:ascii="Arial Narrow" w:eastAsia="Times New Roman" w:hAnsi="Arial Narrow" w:cs="Times New Roman"/>
                <w:color w:val="000000"/>
                <w:szCs w:val="24"/>
                <w:lang w:val="es-CO" w:eastAsia="es-CO"/>
              </w:rPr>
            </w:pPr>
          </w:p>
        </w:tc>
        <w:tc>
          <w:tcPr>
            <w:tcW w:w="2809" w:type="pct"/>
            <w:shd w:val="clear" w:color="auto" w:fill="auto"/>
            <w:vAlign w:val="center"/>
            <w:hideMark/>
          </w:tcPr>
          <w:p w:rsidR="00F35EBD" w:rsidRPr="00DE0A9F" w:rsidRDefault="00F35EBD" w:rsidP="00F35EBD">
            <w:pPr>
              <w:widowControl/>
              <w:autoSpaceDE/>
              <w:autoSpaceDN/>
              <w:jc w:val="both"/>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Fondo nacional de seguridad y convivencia ciudadana</w:t>
            </w:r>
          </w:p>
        </w:tc>
        <w:tc>
          <w:tcPr>
            <w:tcW w:w="1109" w:type="pct"/>
            <w:shd w:val="clear" w:color="auto" w:fill="auto"/>
            <w:vAlign w:val="center"/>
            <w:hideMark/>
          </w:tcPr>
          <w:p w:rsidR="00F35EBD" w:rsidRPr="00DE0A9F" w:rsidRDefault="00F35EBD" w:rsidP="00F35EBD">
            <w:pPr>
              <w:widowControl/>
              <w:autoSpaceDE/>
              <w:autoSpaceDN/>
              <w:jc w:val="center"/>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$ 100.000.000.000</w:t>
            </w:r>
          </w:p>
        </w:tc>
      </w:tr>
      <w:tr w:rsidR="00F35EBD" w:rsidRPr="00DE0A9F" w:rsidTr="00EE7A20">
        <w:trPr>
          <w:trHeight w:val="561"/>
        </w:trPr>
        <w:tc>
          <w:tcPr>
            <w:tcW w:w="1082" w:type="pct"/>
            <w:vMerge/>
            <w:vAlign w:val="center"/>
            <w:hideMark/>
          </w:tcPr>
          <w:p w:rsidR="00F35EBD" w:rsidRPr="00DE0A9F" w:rsidRDefault="00F35EBD" w:rsidP="00F35EBD">
            <w:pPr>
              <w:widowControl/>
              <w:autoSpaceDE/>
              <w:autoSpaceDN/>
              <w:rPr>
                <w:rFonts w:ascii="Arial Narrow" w:eastAsia="Times New Roman" w:hAnsi="Arial Narrow" w:cs="Times New Roman"/>
                <w:color w:val="000000"/>
                <w:szCs w:val="24"/>
                <w:lang w:val="es-CO" w:eastAsia="es-CO"/>
              </w:rPr>
            </w:pPr>
          </w:p>
        </w:tc>
        <w:tc>
          <w:tcPr>
            <w:tcW w:w="2809" w:type="pct"/>
            <w:shd w:val="clear" w:color="auto" w:fill="auto"/>
            <w:vAlign w:val="center"/>
            <w:hideMark/>
          </w:tcPr>
          <w:p w:rsidR="00F35EBD" w:rsidRPr="00DE0A9F" w:rsidRDefault="00F35EBD" w:rsidP="00F35EBD">
            <w:pPr>
              <w:widowControl/>
              <w:autoSpaceDE/>
              <w:autoSpaceDN/>
              <w:jc w:val="both"/>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Fortalecimiento de las capacidades institucionales en materia de seguridad, convivencia ciudadana y orden público a nivel nacional</w:t>
            </w:r>
          </w:p>
        </w:tc>
        <w:tc>
          <w:tcPr>
            <w:tcW w:w="1109" w:type="pct"/>
            <w:shd w:val="clear" w:color="auto" w:fill="auto"/>
            <w:vAlign w:val="center"/>
            <w:hideMark/>
          </w:tcPr>
          <w:p w:rsidR="00F35EBD" w:rsidRPr="00DE0A9F" w:rsidRDefault="00F35EBD" w:rsidP="00F35EBD">
            <w:pPr>
              <w:widowControl/>
              <w:autoSpaceDE/>
              <w:autoSpaceDN/>
              <w:jc w:val="center"/>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$ 29.004.000.000</w:t>
            </w:r>
          </w:p>
        </w:tc>
      </w:tr>
      <w:tr w:rsidR="00F35EBD" w:rsidRPr="00DE0A9F" w:rsidTr="00EE7A20">
        <w:trPr>
          <w:trHeight w:val="629"/>
        </w:trPr>
        <w:tc>
          <w:tcPr>
            <w:tcW w:w="1082" w:type="pct"/>
            <w:vMerge/>
            <w:vAlign w:val="center"/>
            <w:hideMark/>
          </w:tcPr>
          <w:p w:rsidR="00F35EBD" w:rsidRPr="00DE0A9F" w:rsidRDefault="00F35EBD" w:rsidP="00F35EBD">
            <w:pPr>
              <w:widowControl/>
              <w:autoSpaceDE/>
              <w:autoSpaceDN/>
              <w:rPr>
                <w:rFonts w:ascii="Arial Narrow" w:eastAsia="Times New Roman" w:hAnsi="Arial Narrow" w:cs="Times New Roman"/>
                <w:color w:val="000000"/>
                <w:szCs w:val="24"/>
                <w:lang w:val="es-CO" w:eastAsia="es-CO"/>
              </w:rPr>
            </w:pPr>
          </w:p>
        </w:tc>
        <w:tc>
          <w:tcPr>
            <w:tcW w:w="2809" w:type="pct"/>
            <w:shd w:val="clear" w:color="auto" w:fill="auto"/>
            <w:vAlign w:val="center"/>
            <w:hideMark/>
          </w:tcPr>
          <w:p w:rsidR="00EE7A20" w:rsidRPr="00DE0A9F" w:rsidRDefault="00F35EBD" w:rsidP="00F35EBD">
            <w:pPr>
              <w:widowControl/>
              <w:autoSpaceDE/>
              <w:autoSpaceDN/>
              <w:jc w:val="both"/>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Fondo para la participación ciudadana y el fortalecimiento de la democracia</w:t>
            </w:r>
          </w:p>
        </w:tc>
        <w:tc>
          <w:tcPr>
            <w:tcW w:w="1109" w:type="pct"/>
            <w:shd w:val="clear" w:color="auto" w:fill="auto"/>
            <w:vAlign w:val="center"/>
            <w:hideMark/>
          </w:tcPr>
          <w:p w:rsidR="00F35EBD" w:rsidRPr="00DE0A9F" w:rsidRDefault="00F35EBD" w:rsidP="00F35EBD">
            <w:pPr>
              <w:widowControl/>
              <w:autoSpaceDE/>
              <w:autoSpaceDN/>
              <w:jc w:val="center"/>
              <w:rPr>
                <w:rFonts w:ascii="Arial Narrow" w:eastAsia="Times New Roman" w:hAnsi="Arial Narrow" w:cs="Times New Roman"/>
                <w:color w:val="000000"/>
                <w:szCs w:val="24"/>
                <w:lang w:val="es-CO" w:eastAsia="es-CO"/>
              </w:rPr>
            </w:pPr>
            <w:r w:rsidRPr="00DE0A9F">
              <w:rPr>
                <w:rFonts w:ascii="Arial Narrow" w:eastAsia="Times New Roman" w:hAnsi="Arial Narrow" w:cs="Times New Roman"/>
                <w:color w:val="000000"/>
                <w:szCs w:val="24"/>
                <w:lang w:val="es-CO" w:eastAsia="es-CO"/>
              </w:rPr>
              <w:t>$ 5.451.000.000</w:t>
            </w:r>
          </w:p>
        </w:tc>
      </w:tr>
      <w:tr w:rsidR="008D7220" w:rsidRPr="00DE0A9F" w:rsidTr="00EE7A20">
        <w:trPr>
          <w:trHeight w:val="209"/>
        </w:trPr>
        <w:tc>
          <w:tcPr>
            <w:tcW w:w="3891" w:type="pct"/>
            <w:gridSpan w:val="2"/>
            <w:vAlign w:val="center"/>
          </w:tcPr>
          <w:p w:rsidR="008D7220" w:rsidRPr="008D7220" w:rsidRDefault="008D7220" w:rsidP="008D7220">
            <w:pPr>
              <w:widowControl/>
              <w:autoSpaceDE/>
              <w:autoSpaceDN/>
              <w:jc w:val="right"/>
              <w:rPr>
                <w:rFonts w:ascii="Arial Narrow" w:eastAsia="Times New Roman" w:hAnsi="Arial Narrow" w:cs="Times New Roman"/>
                <w:b/>
                <w:color w:val="000000"/>
                <w:szCs w:val="24"/>
                <w:lang w:val="es-CO" w:eastAsia="es-CO"/>
              </w:rPr>
            </w:pPr>
            <w:r w:rsidRPr="008D7220">
              <w:rPr>
                <w:rFonts w:ascii="Arial Narrow" w:eastAsia="Times New Roman" w:hAnsi="Arial Narrow" w:cs="Times New Roman"/>
                <w:b/>
                <w:color w:val="000000"/>
                <w:szCs w:val="24"/>
                <w:lang w:val="es-CO" w:eastAsia="es-CO"/>
              </w:rPr>
              <w:t>TOTAL DE RECURSOS PRIORITARIOS REQUERIDOS</w:t>
            </w:r>
          </w:p>
        </w:tc>
        <w:tc>
          <w:tcPr>
            <w:tcW w:w="1109" w:type="pct"/>
            <w:shd w:val="clear" w:color="auto" w:fill="auto"/>
            <w:vAlign w:val="center"/>
          </w:tcPr>
          <w:p w:rsidR="008D7220" w:rsidRPr="008D7220" w:rsidRDefault="008D7220" w:rsidP="00F35EBD">
            <w:pPr>
              <w:widowControl/>
              <w:autoSpaceDE/>
              <w:autoSpaceDN/>
              <w:jc w:val="center"/>
              <w:rPr>
                <w:rFonts w:ascii="Arial Narrow" w:eastAsia="Times New Roman" w:hAnsi="Arial Narrow" w:cs="Times New Roman"/>
                <w:b/>
                <w:color w:val="000000"/>
                <w:szCs w:val="24"/>
                <w:lang w:val="es-CO" w:eastAsia="es-CO"/>
              </w:rPr>
            </w:pPr>
            <w:r>
              <w:rPr>
                <w:rFonts w:ascii="Arial Narrow" w:eastAsia="Times New Roman" w:hAnsi="Arial Narrow" w:cs="Times New Roman"/>
                <w:b/>
                <w:color w:val="000000"/>
                <w:szCs w:val="24"/>
                <w:lang w:val="es-CO" w:eastAsia="es-CO"/>
              </w:rPr>
              <w:t>$134.455’000.000</w:t>
            </w:r>
          </w:p>
        </w:tc>
      </w:tr>
    </w:tbl>
    <w:p w:rsidR="00A674E3" w:rsidRPr="00DE0A9F" w:rsidRDefault="00DE0A9F">
      <w:pPr>
        <w:pStyle w:val="Textoindependiente"/>
        <w:rPr>
          <w:rFonts w:ascii="Arial" w:hAnsi="Arial" w:cs="Arial"/>
          <w:sz w:val="18"/>
        </w:rPr>
      </w:pPr>
      <w:r>
        <w:rPr>
          <w:sz w:val="20"/>
        </w:rPr>
        <w:tab/>
      </w:r>
      <w:r>
        <w:rPr>
          <w:rFonts w:ascii="Arial" w:hAnsi="Arial" w:cs="Arial"/>
          <w:sz w:val="18"/>
        </w:rPr>
        <w:t>Fuente: Elaboración Propia</w:t>
      </w:r>
    </w:p>
    <w:p w:rsidR="00DE0A9F" w:rsidRPr="00DE0A9F" w:rsidRDefault="00DE0A9F" w:rsidP="00897A0E">
      <w:pPr>
        <w:ind w:right="102"/>
        <w:jc w:val="both"/>
        <w:rPr>
          <w:rFonts w:ascii="Arial" w:eastAsia="Times New Roman" w:hAnsi="Arial" w:cs="Arial"/>
          <w:sz w:val="24"/>
          <w:szCs w:val="24"/>
        </w:rPr>
      </w:pPr>
    </w:p>
    <w:p w:rsidR="00F35EBD" w:rsidRDefault="00F35EBD" w:rsidP="00897A0E">
      <w:pPr>
        <w:ind w:right="102"/>
        <w:jc w:val="both"/>
        <w:rPr>
          <w:rFonts w:ascii="Arial" w:eastAsia="Times New Roman" w:hAnsi="Arial" w:cs="Arial"/>
          <w:sz w:val="24"/>
          <w:szCs w:val="24"/>
        </w:rPr>
      </w:pPr>
      <w:r w:rsidRPr="00DE0A9F">
        <w:rPr>
          <w:rFonts w:ascii="Arial" w:eastAsia="Times New Roman" w:hAnsi="Arial" w:cs="Arial"/>
          <w:sz w:val="24"/>
          <w:szCs w:val="24"/>
        </w:rPr>
        <w:t>Frente a las necesidades sin cubrir más importantes, de acuerdo con lo que solo atañe a la cartera del ministerio del interior, sin las entidades vinculadas a esas están:</w:t>
      </w:r>
    </w:p>
    <w:p w:rsidR="00DE0A9F" w:rsidRPr="00DE0A9F" w:rsidRDefault="00DE0A9F" w:rsidP="00DE0A9F">
      <w:pPr>
        <w:ind w:left="102" w:right="102"/>
        <w:jc w:val="both"/>
        <w:rPr>
          <w:rFonts w:ascii="Arial" w:eastAsia="Times New Roman" w:hAnsi="Arial" w:cs="Arial"/>
          <w:sz w:val="24"/>
          <w:szCs w:val="24"/>
        </w:rPr>
      </w:pPr>
    </w:p>
    <w:p w:rsidR="00F35EBD" w:rsidRPr="00F35EBD" w:rsidRDefault="00F35EBD" w:rsidP="00897A0E">
      <w:pPr>
        <w:pStyle w:val="Prrafodelista"/>
        <w:numPr>
          <w:ilvl w:val="0"/>
          <w:numId w:val="8"/>
        </w:numPr>
        <w:ind w:left="426" w:right="102" w:hanging="357"/>
        <w:jc w:val="both"/>
        <w:rPr>
          <w:rFonts w:ascii="Arial" w:eastAsia="Times New Roman" w:hAnsi="Arial" w:cs="Arial"/>
          <w:sz w:val="24"/>
          <w:szCs w:val="24"/>
        </w:rPr>
      </w:pPr>
      <w:r w:rsidRPr="00F35EBD">
        <w:rPr>
          <w:rFonts w:ascii="Arial" w:eastAsia="Times New Roman" w:hAnsi="Arial" w:cs="Arial"/>
          <w:sz w:val="24"/>
          <w:szCs w:val="24"/>
        </w:rPr>
        <w:t>Fortalecimiento a la gestión de los cementerios como restitución de derechos de víctimas de desaparición a nivel nacional, déficit $2.043 millones de déficit en la actividad de realización de mapeo de los cementerios con énfasis en la ubicación de personas no identificadas e identificadas no reclamadas.</w:t>
      </w:r>
    </w:p>
    <w:p w:rsidR="00193964" w:rsidRDefault="00193964" w:rsidP="00193964">
      <w:pPr>
        <w:pStyle w:val="Prrafodelista"/>
        <w:ind w:left="426" w:right="102" w:firstLine="0"/>
        <w:jc w:val="both"/>
        <w:rPr>
          <w:rFonts w:ascii="Arial" w:eastAsia="Times New Roman" w:hAnsi="Arial" w:cs="Arial"/>
          <w:sz w:val="24"/>
          <w:szCs w:val="24"/>
        </w:rPr>
      </w:pPr>
    </w:p>
    <w:p w:rsidR="00F35EBD" w:rsidRPr="00F35EBD" w:rsidRDefault="00F35EBD" w:rsidP="00897A0E">
      <w:pPr>
        <w:pStyle w:val="Prrafodelista"/>
        <w:numPr>
          <w:ilvl w:val="0"/>
          <w:numId w:val="8"/>
        </w:numPr>
        <w:ind w:left="426" w:right="102" w:hanging="357"/>
        <w:jc w:val="both"/>
        <w:rPr>
          <w:rFonts w:ascii="Arial" w:eastAsia="Times New Roman" w:hAnsi="Arial" w:cs="Arial"/>
          <w:sz w:val="24"/>
          <w:szCs w:val="24"/>
        </w:rPr>
      </w:pPr>
      <w:r w:rsidRPr="00F35EBD">
        <w:rPr>
          <w:rFonts w:ascii="Arial" w:eastAsia="Times New Roman" w:hAnsi="Arial" w:cs="Arial"/>
          <w:sz w:val="24"/>
          <w:szCs w:val="24"/>
        </w:rPr>
        <w:t>Fortalecimiento de la política pública de prevención de violaciones a los derechos a la vida, integridad, libertad y seguridad de personas, grupos y comunidades en Colombia: déficit $19.350 millones para implementar con los municipios de categoría 5 y 6, medidas específicas identificadas en los Planes Integrales de Prevención, así como el apoyo a las entidades territoriales en la formulación y/o actualización de Planes Integrales de Prevención.</w:t>
      </w:r>
    </w:p>
    <w:p w:rsidR="00193964" w:rsidRDefault="00193964" w:rsidP="00193964">
      <w:pPr>
        <w:pStyle w:val="Prrafodelista"/>
        <w:ind w:left="426" w:right="102" w:firstLine="0"/>
        <w:jc w:val="both"/>
        <w:rPr>
          <w:rFonts w:ascii="Arial" w:eastAsia="Times New Roman" w:hAnsi="Arial" w:cs="Arial"/>
          <w:sz w:val="24"/>
          <w:szCs w:val="24"/>
        </w:rPr>
      </w:pPr>
    </w:p>
    <w:p w:rsidR="00A674E3" w:rsidRPr="00897A0E" w:rsidRDefault="00F35EBD" w:rsidP="00897A0E">
      <w:pPr>
        <w:pStyle w:val="Prrafodelista"/>
        <w:numPr>
          <w:ilvl w:val="0"/>
          <w:numId w:val="8"/>
        </w:numPr>
        <w:ind w:left="426" w:right="102" w:hanging="357"/>
        <w:jc w:val="both"/>
        <w:rPr>
          <w:rFonts w:ascii="Arial" w:eastAsia="Times New Roman" w:hAnsi="Arial" w:cs="Arial"/>
          <w:sz w:val="24"/>
          <w:szCs w:val="24"/>
        </w:rPr>
      </w:pPr>
      <w:r w:rsidRPr="00F35EBD">
        <w:rPr>
          <w:rFonts w:ascii="Arial" w:eastAsia="Times New Roman" w:hAnsi="Arial" w:cs="Arial"/>
          <w:sz w:val="24"/>
          <w:szCs w:val="24"/>
        </w:rPr>
        <w:t>Fondo para la participación ciudadana y el fortalecimiento de la democracia. $5.451 millones para fortalecimiento de acciones en beneficio de la garantía de la participación en procesos electorales.</w:t>
      </w:r>
    </w:p>
    <w:p w:rsidR="00A674E3" w:rsidRPr="00897A0E" w:rsidRDefault="00A674E3">
      <w:pPr>
        <w:pStyle w:val="Textoindependiente"/>
        <w:rPr>
          <w:rFonts w:ascii="Arial" w:hAnsi="Arial" w:cs="Arial"/>
        </w:rPr>
      </w:pPr>
    </w:p>
    <w:p w:rsidR="00A674E3" w:rsidRDefault="00A674E3">
      <w:pPr>
        <w:pStyle w:val="Textoindependiente"/>
        <w:spacing w:before="2"/>
        <w:rPr>
          <w:rFonts w:ascii="Arial" w:hAnsi="Arial" w:cs="Arial"/>
        </w:rPr>
      </w:pPr>
    </w:p>
    <w:p w:rsidR="00EE7A20" w:rsidRDefault="00EE7A20">
      <w:pPr>
        <w:pStyle w:val="Textoindependiente"/>
        <w:spacing w:before="2"/>
        <w:rPr>
          <w:rFonts w:ascii="Arial" w:hAnsi="Arial" w:cs="Arial"/>
        </w:rPr>
      </w:pPr>
    </w:p>
    <w:p w:rsidR="00EE7A20" w:rsidRDefault="00EE7A20">
      <w:pPr>
        <w:pStyle w:val="Textoindependiente"/>
        <w:spacing w:before="2"/>
        <w:rPr>
          <w:rFonts w:ascii="Arial" w:hAnsi="Arial" w:cs="Arial"/>
        </w:rPr>
      </w:pPr>
    </w:p>
    <w:p w:rsidR="00EE7A20" w:rsidRPr="00897A0E" w:rsidRDefault="00EE7A20">
      <w:pPr>
        <w:pStyle w:val="Textoindependiente"/>
        <w:spacing w:before="2"/>
        <w:rPr>
          <w:rFonts w:ascii="Arial" w:hAnsi="Arial" w:cs="Arial"/>
        </w:rPr>
      </w:pPr>
    </w:p>
    <w:p w:rsidR="00A674E3" w:rsidRDefault="00EB7EAD">
      <w:pPr>
        <w:pStyle w:val="Ttulo1"/>
        <w:rPr>
          <w:u w:val="none"/>
        </w:rPr>
      </w:pPr>
      <w:r w:rsidRPr="007B33D5">
        <w:rPr>
          <w:sz w:val="28"/>
          <w:u w:val="thick"/>
        </w:rPr>
        <w:lastRenderedPageBreak/>
        <w:t>MINISTERIO DE</w:t>
      </w:r>
      <w:r w:rsidRPr="007B33D5">
        <w:rPr>
          <w:spacing w:val="-2"/>
          <w:sz w:val="28"/>
          <w:u w:val="thick"/>
        </w:rPr>
        <w:t xml:space="preserve"> </w:t>
      </w:r>
      <w:r w:rsidRPr="007B33D5">
        <w:rPr>
          <w:sz w:val="28"/>
          <w:u w:val="thick"/>
        </w:rPr>
        <w:t>JUSTICIA</w:t>
      </w:r>
      <w:r w:rsidRPr="007B33D5">
        <w:rPr>
          <w:spacing w:val="-7"/>
          <w:sz w:val="28"/>
          <w:u w:val="thick"/>
        </w:rPr>
        <w:t xml:space="preserve"> </w:t>
      </w:r>
      <w:r w:rsidRPr="007B33D5">
        <w:rPr>
          <w:sz w:val="28"/>
          <w:u w:val="thick"/>
        </w:rPr>
        <w:t>Y</w:t>
      </w:r>
      <w:r w:rsidRPr="007B33D5">
        <w:rPr>
          <w:spacing w:val="-4"/>
          <w:sz w:val="28"/>
          <w:u w:val="thick"/>
        </w:rPr>
        <w:t xml:space="preserve"> </w:t>
      </w:r>
      <w:r w:rsidRPr="007B33D5">
        <w:rPr>
          <w:sz w:val="28"/>
          <w:u w:val="thick"/>
        </w:rPr>
        <w:t>DEL</w:t>
      </w:r>
      <w:r w:rsidRPr="007B33D5">
        <w:rPr>
          <w:spacing w:val="-2"/>
          <w:sz w:val="28"/>
          <w:u w:val="thick"/>
        </w:rPr>
        <w:t xml:space="preserve"> </w:t>
      </w:r>
      <w:r w:rsidRPr="007B33D5">
        <w:rPr>
          <w:sz w:val="28"/>
          <w:u w:val="thick"/>
        </w:rPr>
        <w:t>DERECHO</w:t>
      </w:r>
    </w:p>
    <w:p w:rsidR="00A674E3" w:rsidRPr="00897A0E" w:rsidRDefault="00A674E3">
      <w:pPr>
        <w:pStyle w:val="Textoindependiente"/>
        <w:spacing w:before="8"/>
        <w:rPr>
          <w:rFonts w:ascii="Arial"/>
          <w:b/>
        </w:rPr>
      </w:pPr>
    </w:p>
    <w:p w:rsidR="00A674E3" w:rsidRPr="00897A0E" w:rsidRDefault="00A674E3">
      <w:pPr>
        <w:pStyle w:val="Textoindependiente"/>
        <w:rPr>
          <w:rFonts w:ascii="Arial" w:hAnsi="Arial" w:cs="Arial"/>
        </w:rPr>
      </w:pPr>
    </w:p>
    <w:p w:rsidR="0066141E" w:rsidRPr="00132A4D" w:rsidRDefault="0066141E" w:rsidP="0066141E">
      <w:pPr>
        <w:jc w:val="both"/>
        <w:rPr>
          <w:rFonts w:ascii="Arial" w:eastAsia="Times New Roman" w:hAnsi="Arial" w:cs="Arial"/>
          <w:szCs w:val="24"/>
        </w:rPr>
      </w:pPr>
      <w:r w:rsidRPr="00132A4D">
        <w:rPr>
          <w:rFonts w:ascii="Arial" w:hAnsi="Arial" w:cs="Arial"/>
        </w:rPr>
        <w:t>El</w:t>
      </w:r>
      <w:r w:rsidRPr="00132A4D">
        <w:rPr>
          <w:rFonts w:ascii="Arial" w:hAnsi="Arial" w:cs="Arial"/>
          <w:spacing w:val="2"/>
        </w:rPr>
        <w:t xml:space="preserve"> </w:t>
      </w:r>
      <w:r w:rsidRPr="00132A4D">
        <w:rPr>
          <w:rFonts w:ascii="Arial" w:hAnsi="Arial" w:cs="Arial"/>
        </w:rPr>
        <w:t>Ministerio</w:t>
      </w:r>
      <w:r w:rsidRPr="00132A4D">
        <w:rPr>
          <w:rFonts w:ascii="Arial" w:hAnsi="Arial" w:cs="Arial"/>
          <w:spacing w:val="4"/>
        </w:rPr>
        <w:t xml:space="preserve"> </w:t>
      </w:r>
      <w:r w:rsidRPr="00132A4D">
        <w:rPr>
          <w:rFonts w:ascii="Arial" w:hAnsi="Arial" w:cs="Arial"/>
        </w:rPr>
        <w:t>de Justicia y del Derecho</w:t>
      </w:r>
      <w:r w:rsidRPr="00132A4D">
        <w:rPr>
          <w:rFonts w:ascii="Arial" w:hAnsi="Arial" w:cs="Arial"/>
          <w:spacing w:val="7"/>
        </w:rPr>
        <w:t xml:space="preserve"> </w:t>
      </w:r>
      <w:r w:rsidRPr="00132A4D">
        <w:rPr>
          <w:rFonts w:ascii="Arial" w:hAnsi="Arial" w:cs="Arial"/>
        </w:rPr>
        <w:t>para el</w:t>
      </w:r>
      <w:r w:rsidRPr="00132A4D">
        <w:rPr>
          <w:rFonts w:ascii="Arial" w:hAnsi="Arial" w:cs="Arial"/>
          <w:spacing w:val="2"/>
        </w:rPr>
        <w:t xml:space="preserve"> </w:t>
      </w:r>
      <w:r w:rsidRPr="00132A4D">
        <w:rPr>
          <w:rFonts w:ascii="Arial" w:hAnsi="Arial" w:cs="Arial"/>
        </w:rPr>
        <w:t>2022</w:t>
      </w:r>
      <w:r w:rsidRPr="00132A4D">
        <w:rPr>
          <w:rFonts w:ascii="Arial" w:hAnsi="Arial" w:cs="Arial"/>
          <w:spacing w:val="5"/>
        </w:rPr>
        <w:t xml:space="preserve"> solicito $</w:t>
      </w:r>
      <w:r w:rsidR="00B0479C" w:rsidRPr="00132A4D">
        <w:rPr>
          <w:rFonts w:ascii="Arial" w:hAnsi="Arial" w:cs="Arial"/>
          <w:spacing w:val="5"/>
        </w:rPr>
        <w:t>225.384</w:t>
      </w:r>
      <w:r w:rsidRPr="00132A4D">
        <w:rPr>
          <w:rFonts w:ascii="Arial" w:hAnsi="Arial" w:cs="Arial"/>
          <w:spacing w:val="5"/>
        </w:rPr>
        <w:t xml:space="preserve"> </w:t>
      </w:r>
      <w:r w:rsidR="00B0479C" w:rsidRPr="00132A4D">
        <w:rPr>
          <w:rFonts w:ascii="Arial" w:hAnsi="Arial" w:cs="Arial"/>
          <w:spacing w:val="5"/>
        </w:rPr>
        <w:t>M</w:t>
      </w:r>
      <w:r w:rsidRPr="00132A4D">
        <w:rPr>
          <w:rFonts w:ascii="Arial" w:hAnsi="Arial" w:cs="Arial"/>
          <w:spacing w:val="5"/>
        </w:rPr>
        <w:t xml:space="preserve">illones al Ministerio de Hacienda y Crédito Público; pero </w:t>
      </w:r>
      <w:r w:rsidRPr="00132A4D">
        <w:rPr>
          <w:rFonts w:ascii="Arial" w:hAnsi="Arial" w:cs="Arial"/>
        </w:rPr>
        <w:t>tiene</w:t>
      </w:r>
      <w:r w:rsidRPr="00132A4D">
        <w:rPr>
          <w:rFonts w:ascii="Arial" w:hAnsi="Arial" w:cs="Arial"/>
          <w:spacing w:val="5"/>
        </w:rPr>
        <w:t xml:space="preserve"> </w:t>
      </w:r>
      <w:r w:rsidRPr="00132A4D">
        <w:rPr>
          <w:rFonts w:ascii="Arial" w:hAnsi="Arial" w:cs="Arial"/>
        </w:rPr>
        <w:t>proyectado</w:t>
      </w:r>
      <w:r w:rsidRPr="00132A4D">
        <w:rPr>
          <w:rFonts w:ascii="Arial" w:hAnsi="Arial" w:cs="Arial"/>
          <w:spacing w:val="5"/>
        </w:rPr>
        <w:t xml:space="preserve"> </w:t>
      </w:r>
      <w:r w:rsidRPr="00132A4D">
        <w:rPr>
          <w:rFonts w:ascii="Arial" w:hAnsi="Arial" w:cs="Arial"/>
        </w:rPr>
        <w:t>un</w:t>
      </w:r>
      <w:r w:rsidRPr="00132A4D">
        <w:rPr>
          <w:rFonts w:ascii="Arial" w:hAnsi="Arial" w:cs="Arial"/>
          <w:spacing w:val="5"/>
        </w:rPr>
        <w:t xml:space="preserve"> </w:t>
      </w:r>
      <w:r w:rsidRPr="00132A4D">
        <w:rPr>
          <w:rFonts w:ascii="Arial" w:hAnsi="Arial" w:cs="Arial"/>
        </w:rPr>
        <w:t>presupuesto que</w:t>
      </w:r>
      <w:r w:rsidRPr="00132A4D">
        <w:rPr>
          <w:rFonts w:ascii="Arial" w:hAnsi="Arial" w:cs="Arial"/>
          <w:spacing w:val="5"/>
        </w:rPr>
        <w:t xml:space="preserve"> </w:t>
      </w:r>
      <w:r w:rsidRPr="00132A4D">
        <w:rPr>
          <w:rFonts w:ascii="Arial" w:hAnsi="Arial" w:cs="Arial"/>
        </w:rPr>
        <w:t>asciende a</w:t>
      </w:r>
      <w:r w:rsidRPr="00132A4D">
        <w:rPr>
          <w:rFonts w:ascii="Arial" w:hAnsi="Arial" w:cs="Arial"/>
          <w:spacing w:val="5"/>
        </w:rPr>
        <w:t xml:space="preserve"> </w:t>
      </w:r>
      <w:r w:rsidRPr="00132A4D">
        <w:rPr>
          <w:rFonts w:ascii="Arial" w:hAnsi="Arial" w:cs="Arial"/>
        </w:rPr>
        <w:t>los $</w:t>
      </w:r>
      <w:r w:rsidR="00B0479C" w:rsidRPr="00132A4D">
        <w:rPr>
          <w:rFonts w:ascii="Arial" w:hAnsi="Arial" w:cs="Arial"/>
        </w:rPr>
        <w:t>1</w:t>
      </w:r>
      <w:r w:rsidRPr="00132A4D">
        <w:rPr>
          <w:rFonts w:ascii="Arial" w:hAnsi="Arial" w:cs="Arial"/>
        </w:rPr>
        <w:t>6</w:t>
      </w:r>
      <w:r w:rsidR="00B0479C" w:rsidRPr="00132A4D">
        <w:rPr>
          <w:rFonts w:ascii="Arial" w:hAnsi="Arial" w:cs="Arial"/>
        </w:rPr>
        <w:t>8.095</w:t>
      </w:r>
      <w:r w:rsidRPr="00132A4D">
        <w:rPr>
          <w:rFonts w:ascii="Arial" w:hAnsi="Arial" w:cs="Arial"/>
        </w:rPr>
        <w:t xml:space="preserve"> mil millones, teniendo un incremento con relación al 2021 de un </w:t>
      </w:r>
      <w:r w:rsidR="00B0479C" w:rsidRPr="00132A4D">
        <w:rPr>
          <w:rFonts w:ascii="Arial" w:hAnsi="Arial" w:cs="Arial"/>
        </w:rPr>
        <w:t>15,</w:t>
      </w:r>
      <w:r w:rsidRPr="00132A4D">
        <w:rPr>
          <w:rFonts w:ascii="Arial" w:hAnsi="Arial" w:cs="Arial"/>
        </w:rPr>
        <w:t>6</w:t>
      </w:r>
      <w:r w:rsidR="00B0479C" w:rsidRPr="00132A4D">
        <w:rPr>
          <w:rFonts w:ascii="Arial" w:hAnsi="Arial" w:cs="Arial"/>
        </w:rPr>
        <w:t>4</w:t>
      </w:r>
      <w:r w:rsidRPr="00132A4D">
        <w:rPr>
          <w:rFonts w:ascii="Arial" w:hAnsi="Arial" w:cs="Arial"/>
        </w:rPr>
        <w:t>% de los</w:t>
      </w:r>
      <w:r w:rsidRPr="00132A4D">
        <w:rPr>
          <w:rFonts w:ascii="Arial" w:hAnsi="Arial" w:cs="Arial"/>
          <w:spacing w:val="1"/>
        </w:rPr>
        <w:t xml:space="preserve"> </w:t>
      </w:r>
      <w:r w:rsidRPr="00132A4D">
        <w:rPr>
          <w:rFonts w:ascii="Arial" w:hAnsi="Arial" w:cs="Arial"/>
        </w:rPr>
        <w:t>cuales</w:t>
      </w:r>
      <w:r w:rsidRPr="00132A4D">
        <w:rPr>
          <w:rFonts w:ascii="Arial" w:hAnsi="Arial" w:cs="Arial"/>
          <w:spacing w:val="1"/>
        </w:rPr>
        <w:t xml:space="preserve"> </w:t>
      </w:r>
      <w:r w:rsidRPr="00132A4D">
        <w:rPr>
          <w:rFonts w:ascii="Arial" w:hAnsi="Arial" w:cs="Arial"/>
        </w:rPr>
        <w:t>$</w:t>
      </w:r>
      <w:r w:rsidR="00B0479C" w:rsidRPr="00132A4D">
        <w:rPr>
          <w:rFonts w:ascii="Arial" w:hAnsi="Arial" w:cs="Arial"/>
        </w:rPr>
        <w:t>126</w:t>
      </w:r>
      <w:r w:rsidR="000B18C1" w:rsidRPr="00132A4D">
        <w:rPr>
          <w:rFonts w:ascii="Arial" w:hAnsi="Arial" w:cs="Arial"/>
        </w:rPr>
        <w:t>.459</w:t>
      </w:r>
      <w:r w:rsidRPr="00132A4D">
        <w:rPr>
          <w:rFonts w:ascii="Arial" w:hAnsi="Arial" w:cs="Arial"/>
          <w:spacing w:val="1"/>
        </w:rPr>
        <w:t xml:space="preserve"> </w:t>
      </w:r>
      <w:r w:rsidR="000B18C1" w:rsidRPr="00132A4D">
        <w:rPr>
          <w:rFonts w:ascii="Arial" w:hAnsi="Arial" w:cs="Arial"/>
        </w:rPr>
        <w:t>M</w:t>
      </w:r>
      <w:r w:rsidRPr="00132A4D">
        <w:rPr>
          <w:rFonts w:ascii="Arial" w:hAnsi="Arial" w:cs="Arial"/>
        </w:rPr>
        <w:t>illones</w:t>
      </w:r>
      <w:r w:rsidRPr="00132A4D">
        <w:rPr>
          <w:rFonts w:ascii="Arial" w:hAnsi="Arial" w:cs="Arial"/>
          <w:spacing w:val="1"/>
        </w:rPr>
        <w:t xml:space="preserve"> </w:t>
      </w:r>
      <w:r w:rsidRPr="00132A4D">
        <w:rPr>
          <w:rFonts w:ascii="Arial" w:hAnsi="Arial" w:cs="Arial"/>
        </w:rPr>
        <w:t>corresponden</w:t>
      </w:r>
      <w:r w:rsidRPr="00132A4D">
        <w:rPr>
          <w:rFonts w:ascii="Arial" w:hAnsi="Arial" w:cs="Arial"/>
          <w:spacing w:val="1"/>
        </w:rPr>
        <w:t xml:space="preserve"> </w:t>
      </w:r>
      <w:r w:rsidRPr="00132A4D">
        <w:rPr>
          <w:rFonts w:ascii="Arial" w:hAnsi="Arial" w:cs="Arial"/>
        </w:rPr>
        <w:t>a</w:t>
      </w:r>
      <w:r w:rsidRPr="00132A4D">
        <w:rPr>
          <w:rFonts w:ascii="Arial" w:hAnsi="Arial" w:cs="Arial"/>
          <w:spacing w:val="1"/>
        </w:rPr>
        <w:t xml:space="preserve"> </w:t>
      </w:r>
      <w:r w:rsidRPr="00132A4D">
        <w:rPr>
          <w:rFonts w:ascii="Arial" w:hAnsi="Arial" w:cs="Arial"/>
        </w:rPr>
        <w:t>gastos</w:t>
      </w:r>
      <w:r w:rsidRPr="00132A4D">
        <w:rPr>
          <w:rFonts w:ascii="Arial" w:hAnsi="Arial" w:cs="Arial"/>
          <w:spacing w:val="1"/>
        </w:rPr>
        <w:t xml:space="preserve"> </w:t>
      </w:r>
      <w:r w:rsidRPr="00132A4D">
        <w:rPr>
          <w:rFonts w:ascii="Arial" w:hAnsi="Arial" w:cs="Arial"/>
        </w:rPr>
        <w:t>de</w:t>
      </w:r>
      <w:r w:rsidRPr="00132A4D">
        <w:rPr>
          <w:rFonts w:ascii="Arial" w:hAnsi="Arial" w:cs="Arial"/>
          <w:spacing w:val="1"/>
        </w:rPr>
        <w:t xml:space="preserve"> </w:t>
      </w:r>
      <w:r w:rsidRPr="00132A4D">
        <w:rPr>
          <w:rFonts w:ascii="Arial" w:hAnsi="Arial" w:cs="Arial"/>
        </w:rPr>
        <w:t>funcionamiento,</w:t>
      </w:r>
      <w:r w:rsidRPr="00132A4D">
        <w:rPr>
          <w:rFonts w:ascii="Arial" w:hAnsi="Arial" w:cs="Arial"/>
          <w:spacing w:val="1"/>
        </w:rPr>
        <w:t xml:space="preserve"> </w:t>
      </w:r>
      <w:r w:rsidRPr="00132A4D">
        <w:rPr>
          <w:rFonts w:ascii="Arial" w:hAnsi="Arial" w:cs="Arial"/>
        </w:rPr>
        <w:t>teniendo</w:t>
      </w:r>
      <w:r w:rsidRPr="00132A4D">
        <w:rPr>
          <w:rFonts w:ascii="Arial" w:hAnsi="Arial" w:cs="Arial"/>
          <w:spacing w:val="1"/>
        </w:rPr>
        <w:t xml:space="preserve"> </w:t>
      </w:r>
      <w:r w:rsidRPr="00132A4D">
        <w:rPr>
          <w:rFonts w:ascii="Arial" w:hAnsi="Arial" w:cs="Arial"/>
        </w:rPr>
        <w:t>un</w:t>
      </w:r>
      <w:r w:rsidR="000B18C1" w:rsidRPr="00132A4D">
        <w:rPr>
          <w:rFonts w:ascii="Arial" w:hAnsi="Arial" w:cs="Arial"/>
        </w:rPr>
        <w:t xml:space="preserve"> incremento del 15,98</w:t>
      </w:r>
      <w:r w:rsidRPr="00132A4D">
        <w:rPr>
          <w:rFonts w:ascii="Arial" w:hAnsi="Arial" w:cs="Arial"/>
        </w:rPr>
        <w:t>% con respecto al presupuesto del 2021 y $</w:t>
      </w:r>
      <w:r w:rsidR="000B18C1" w:rsidRPr="00132A4D">
        <w:rPr>
          <w:rFonts w:ascii="Arial" w:hAnsi="Arial" w:cs="Arial"/>
        </w:rPr>
        <w:t>41.268</w:t>
      </w:r>
      <w:r w:rsidRPr="00132A4D">
        <w:rPr>
          <w:rFonts w:ascii="Arial" w:hAnsi="Arial" w:cs="Arial"/>
        </w:rPr>
        <w:t xml:space="preserve"> mil millones a</w:t>
      </w:r>
      <w:r w:rsidRPr="00132A4D">
        <w:rPr>
          <w:rFonts w:ascii="Arial" w:hAnsi="Arial" w:cs="Arial"/>
          <w:spacing w:val="1"/>
        </w:rPr>
        <w:t xml:space="preserve"> </w:t>
      </w:r>
      <w:r w:rsidRPr="00132A4D">
        <w:rPr>
          <w:rFonts w:ascii="Arial" w:hAnsi="Arial" w:cs="Arial"/>
        </w:rPr>
        <w:t>gastos de inversión, con un incremento cercano a los $</w:t>
      </w:r>
      <w:r w:rsidR="000B18C1" w:rsidRPr="00132A4D">
        <w:rPr>
          <w:rFonts w:ascii="Arial" w:hAnsi="Arial" w:cs="Arial"/>
        </w:rPr>
        <w:t>4.937</w:t>
      </w:r>
      <w:r w:rsidRPr="00132A4D">
        <w:rPr>
          <w:rFonts w:ascii="Arial" w:hAnsi="Arial" w:cs="Arial"/>
        </w:rPr>
        <w:t xml:space="preserve"> </w:t>
      </w:r>
      <w:r w:rsidR="000B18C1" w:rsidRPr="00132A4D">
        <w:rPr>
          <w:rFonts w:ascii="Arial" w:hAnsi="Arial" w:cs="Arial"/>
        </w:rPr>
        <w:t>M</w:t>
      </w:r>
      <w:r w:rsidRPr="00132A4D">
        <w:rPr>
          <w:rFonts w:ascii="Arial" w:hAnsi="Arial" w:cs="Arial"/>
        </w:rPr>
        <w:t>illones equivalente a un</w:t>
      </w:r>
      <w:r w:rsidRPr="00132A4D">
        <w:rPr>
          <w:rFonts w:ascii="Arial" w:hAnsi="Arial" w:cs="Arial"/>
          <w:spacing w:val="1"/>
        </w:rPr>
        <w:t xml:space="preserve"> </w:t>
      </w:r>
      <w:r w:rsidR="000B18C1" w:rsidRPr="00132A4D">
        <w:rPr>
          <w:rFonts w:ascii="Arial" w:hAnsi="Arial" w:cs="Arial"/>
        </w:rPr>
        <w:t>13,59</w:t>
      </w:r>
      <w:r w:rsidRPr="00132A4D">
        <w:rPr>
          <w:rFonts w:ascii="Arial" w:hAnsi="Arial" w:cs="Arial"/>
        </w:rPr>
        <w:t>% frente al presupuesto asignado en el 2021.</w:t>
      </w:r>
    </w:p>
    <w:p w:rsidR="0066141E" w:rsidRPr="00C0095C" w:rsidRDefault="0066141E" w:rsidP="0066141E">
      <w:pPr>
        <w:jc w:val="both"/>
        <w:rPr>
          <w:rFonts w:ascii="Arial" w:eastAsia="Times New Roman" w:hAnsi="Arial" w:cs="Arial"/>
          <w:szCs w:val="24"/>
        </w:rPr>
      </w:pPr>
    </w:p>
    <w:p w:rsidR="000B18C1" w:rsidRDefault="000B18C1" w:rsidP="000B18C1">
      <w:pPr>
        <w:jc w:val="both"/>
        <w:rPr>
          <w:rFonts w:ascii="Arial" w:hAnsi="Arial" w:cs="Arial"/>
          <w:b/>
          <w:bCs/>
        </w:rPr>
      </w:pPr>
      <w:r w:rsidRPr="000B18C1">
        <w:rPr>
          <w:rFonts w:ascii="Arial" w:hAnsi="Arial" w:cs="Arial"/>
          <w:b/>
          <w:bCs/>
        </w:rPr>
        <w:t>Desglose y justificación de las solicitudes presupuestales de la entidad. Problemáticas expresadas por la Entidad</w:t>
      </w:r>
    </w:p>
    <w:p w:rsidR="000B18C1" w:rsidRPr="000B18C1" w:rsidRDefault="000B18C1" w:rsidP="000B18C1">
      <w:pPr>
        <w:jc w:val="both"/>
        <w:rPr>
          <w:rFonts w:ascii="Arial" w:hAnsi="Arial" w:cs="Arial"/>
          <w:b/>
          <w:bCs/>
        </w:rPr>
      </w:pPr>
    </w:p>
    <w:p w:rsidR="000B18C1" w:rsidRDefault="000B18C1" w:rsidP="000B18C1">
      <w:pPr>
        <w:pStyle w:val="Sinespaciado"/>
        <w:jc w:val="both"/>
        <w:rPr>
          <w:rFonts w:ascii="Arial" w:hAnsi="Arial" w:cs="Arial"/>
        </w:rPr>
      </w:pPr>
      <w:r w:rsidRPr="000B18C1">
        <w:rPr>
          <w:rFonts w:ascii="Arial" w:hAnsi="Arial" w:cs="Arial"/>
        </w:rPr>
        <w:t xml:space="preserve">Para cumplir con las funciones del Ministerio de Justicia y del Derecho, revisando el Proyecto de Ley No.158/2021 Cámara "Por la cual se decreta el presupuesto de rentas y recursos de capital y ley de apropiaciones para la vigencia fiscal del 1º de enero al 31 de diciembre de 2022" se tendría un déficit en los siguientes conceptos: </w:t>
      </w:r>
    </w:p>
    <w:p w:rsidR="000B18C1" w:rsidRDefault="000B18C1" w:rsidP="000B18C1">
      <w:pPr>
        <w:pStyle w:val="Sinespaciado"/>
        <w:jc w:val="both"/>
        <w:rPr>
          <w:rFonts w:ascii="Arial" w:hAnsi="Arial" w:cs="Arial"/>
        </w:rPr>
      </w:pPr>
    </w:p>
    <w:p w:rsidR="000B18C1" w:rsidRDefault="000B18C1" w:rsidP="000B18C1">
      <w:pPr>
        <w:pStyle w:val="Sinespaciado"/>
        <w:jc w:val="both"/>
        <w:rPr>
          <w:rFonts w:ascii="Arial" w:hAnsi="Arial" w:cs="Arial"/>
          <w:b/>
        </w:rPr>
      </w:pPr>
      <w:r w:rsidRPr="000B18C1">
        <w:rPr>
          <w:rFonts w:ascii="Arial" w:hAnsi="Arial" w:cs="Arial"/>
          <w:b/>
        </w:rPr>
        <w:t xml:space="preserve">• Funcionamiento: $9.313 millones </w:t>
      </w:r>
    </w:p>
    <w:p w:rsidR="000B18C1" w:rsidRPr="000B18C1" w:rsidRDefault="000B18C1" w:rsidP="000B18C1">
      <w:pPr>
        <w:pStyle w:val="Sinespaciado"/>
        <w:jc w:val="both"/>
        <w:rPr>
          <w:rFonts w:ascii="Arial" w:hAnsi="Arial" w:cs="Arial"/>
          <w:b/>
        </w:rPr>
      </w:pPr>
    </w:p>
    <w:p w:rsidR="000B18C1" w:rsidRPr="000B18C1" w:rsidRDefault="000B18C1" w:rsidP="000B18C1">
      <w:pPr>
        <w:pStyle w:val="Sinespaciado"/>
        <w:jc w:val="both"/>
        <w:rPr>
          <w:rFonts w:ascii="Arial" w:hAnsi="Arial" w:cs="Arial"/>
          <w:b/>
        </w:rPr>
      </w:pPr>
      <w:r w:rsidRPr="000B18C1">
        <w:rPr>
          <w:rFonts w:ascii="Arial" w:hAnsi="Arial" w:cs="Arial"/>
          <w:b/>
        </w:rPr>
        <w:t>• Inversión $47.977 millones.</w:t>
      </w:r>
    </w:p>
    <w:p w:rsidR="000B18C1" w:rsidRPr="000B18C1" w:rsidRDefault="000B18C1" w:rsidP="000B18C1">
      <w:pPr>
        <w:pStyle w:val="Sinespaciado"/>
        <w:jc w:val="both"/>
        <w:rPr>
          <w:rFonts w:ascii="Arial" w:hAnsi="Arial" w:cs="Arial"/>
        </w:rPr>
      </w:pPr>
    </w:p>
    <w:p w:rsidR="000B18C1" w:rsidRDefault="000B18C1" w:rsidP="000B18C1">
      <w:pPr>
        <w:pStyle w:val="Sinespaciado"/>
        <w:jc w:val="both"/>
        <w:rPr>
          <w:rFonts w:ascii="Arial" w:hAnsi="Arial" w:cs="Arial"/>
        </w:rPr>
      </w:pPr>
      <w:r w:rsidRPr="002F2C07">
        <w:rPr>
          <w:rFonts w:ascii="Arial" w:hAnsi="Arial" w:cs="Arial"/>
          <w:b/>
        </w:rPr>
        <w:t>Mejoramiento de la aplicación del principio de seguridad jurídica a nivel nacional</w:t>
      </w:r>
      <w:r w:rsidR="002F2C07">
        <w:rPr>
          <w:rFonts w:ascii="Arial" w:hAnsi="Arial" w:cs="Arial"/>
        </w:rPr>
        <w:t>.</w:t>
      </w:r>
      <w:r w:rsidRPr="000B18C1">
        <w:rPr>
          <w:rFonts w:ascii="Arial" w:hAnsi="Arial" w:cs="Arial"/>
        </w:rPr>
        <w:t xml:space="preserve"> Debido a la disminución de los recursos asignados en el proyecto de inversión para la vigencia 2022. En el proyecto de inversión no se podría desarrollar el objetivo y las actividades enfocadas en la promoción de la aplicación adecuada de las técnicas en la producción normativa nacional y territorial, acompañamiento a las entidades del orden nacional y territorial en la implementación de las directrices de la Política de Mejora Normativa en la producción de los proyectos normativos, las cuales tienen como propósito el uso de herramientas y buenas prácticas regulatorias, a fin de lograr que las normas expedidas por la Rama Ejecutiva del Poder Público, en los órdenes nacional y territorial, revistan los parámetros de calidad técnica y jurídica y resulten eficaces, eficientes, transparentes, coherentes y simples, en aras de fortalecer la seguridad jurídica y un marco normativo que facilite el emprendimiento, la competencia, la productividad, el desarrollo económico y el bienestar social.</w:t>
      </w:r>
    </w:p>
    <w:p w:rsidR="002F2C07" w:rsidRPr="000B18C1" w:rsidRDefault="002F2C07" w:rsidP="000B18C1">
      <w:pPr>
        <w:pStyle w:val="Sinespaciado"/>
        <w:jc w:val="both"/>
        <w:rPr>
          <w:rFonts w:ascii="Arial" w:hAnsi="Arial" w:cs="Arial"/>
        </w:rPr>
      </w:pPr>
    </w:p>
    <w:p w:rsidR="000B18C1" w:rsidRPr="000B18C1" w:rsidRDefault="000B18C1" w:rsidP="000B18C1">
      <w:pPr>
        <w:pStyle w:val="Sinespaciado"/>
        <w:jc w:val="both"/>
        <w:rPr>
          <w:rFonts w:ascii="Arial" w:hAnsi="Arial" w:cs="Arial"/>
        </w:rPr>
      </w:pPr>
      <w:r w:rsidRPr="000B18C1">
        <w:rPr>
          <w:rFonts w:ascii="Arial" w:hAnsi="Arial" w:cs="Arial"/>
        </w:rPr>
        <w:t xml:space="preserve">Mejoramiento del Acceso a la Justicia Local y Rural a Nivel Nacional Para la vigencia 2022, la Dirección de Métodos Alternativos de Solución de Conflictos, planea continuar con el desarrollo de actividades y estrategias encaminadas al aumento de los niveles de acceso a la justicia a través de los mecanismos alternativos de solución de conflictos y de modelos de implementación de la justicia local y regional, para ello cuenta con la gerencia de dos proyectos de inversión, financiados con recursos del Presupuesto General de la Nación (PGN), para el apoyo en el desarrollo de las iniciativas enunciadas anteriormente. En el marco de este proyecto como línea financiera para el desarrollo del Programa Nacional de Casas de Justicia y Convivencia Ciudadana, la estrategia de Sistemas Locales de Justicia y los Modelos de Justicia Local y Rural, se solicita un presupuesto para la vigencia 2022, por un valor total de $7.640.295.980, sin embargo, en el proyecto de presupuesto solo se incluyó el valor correspondiente de $3.500.000.000, encontrándose desfinanciadas las siguientes estrategias: Modelos de Justicia Local y Rural en su componente de “Apropiación de la justicia para la paz y la legalidad” por un </w:t>
      </w:r>
      <w:r w:rsidRPr="000B18C1">
        <w:rPr>
          <w:rFonts w:ascii="Arial" w:hAnsi="Arial" w:cs="Arial"/>
        </w:rPr>
        <w:lastRenderedPageBreak/>
        <w:t>valor de $2.810.582.219, la realización de 30 jornadas móviles de casas de justicia por un valor de $ 564.901.747; la cofinanciación de</w:t>
      </w:r>
      <w:r w:rsidR="002F2C07">
        <w:rPr>
          <w:rFonts w:ascii="Arial" w:hAnsi="Arial" w:cs="Arial"/>
        </w:rPr>
        <w:t xml:space="preserve"> </w:t>
      </w:r>
      <w:r w:rsidRPr="000B18C1">
        <w:rPr>
          <w:rFonts w:ascii="Arial" w:hAnsi="Arial" w:cs="Arial"/>
        </w:rPr>
        <w:t>centros de convivencia ciudadana por un valor de $100.000.000 y la realización de la Encuesta de Seguridad y Convivencia Ciudadana por un valor de $ 442.682.400</w:t>
      </w:r>
    </w:p>
    <w:p w:rsidR="000B18C1" w:rsidRPr="000B18C1" w:rsidRDefault="000B18C1" w:rsidP="000B18C1">
      <w:pPr>
        <w:pStyle w:val="Sinespaciado"/>
        <w:jc w:val="both"/>
        <w:rPr>
          <w:rFonts w:ascii="Arial" w:hAnsi="Arial" w:cs="Arial"/>
        </w:rPr>
      </w:pPr>
    </w:p>
    <w:p w:rsidR="000B18C1" w:rsidRPr="000B18C1" w:rsidRDefault="000B18C1" w:rsidP="000B18C1">
      <w:pPr>
        <w:pStyle w:val="Sinespaciado"/>
        <w:jc w:val="both"/>
        <w:rPr>
          <w:rFonts w:ascii="Arial" w:hAnsi="Arial" w:cs="Arial"/>
        </w:rPr>
      </w:pPr>
      <w:r w:rsidRPr="002F2C07">
        <w:rPr>
          <w:rFonts w:ascii="Arial" w:hAnsi="Arial" w:cs="Arial"/>
          <w:b/>
        </w:rPr>
        <w:t>Desarrollo Integral de los Métodos de Resolución de Conflictos a Nivel Nacional</w:t>
      </w:r>
      <w:r w:rsidR="002F2C07">
        <w:rPr>
          <w:rFonts w:ascii="Arial" w:hAnsi="Arial" w:cs="Arial"/>
          <w:b/>
        </w:rPr>
        <w:t>.</w:t>
      </w:r>
      <w:r w:rsidRPr="000B18C1">
        <w:rPr>
          <w:rFonts w:ascii="Arial" w:hAnsi="Arial" w:cs="Arial"/>
        </w:rPr>
        <w:t xml:space="preserve"> Como línea financiera para el desarrollo de los Programas Nacionales de Justicia en Equidad y de Conciliación Extrajudicial en Derecho, Arbitraje y Amigable Composición, se solicita un presupuesto para la vigencia 2021, por un valor total de $8.819.611.350, sin embargo, en el proyecto de presupuesto solo se incluyó el valor correspondiente de $3.000.000.000, encontrándose desfinanciadas las siguientes estrategias: Modelos de Justicia Local y Rural en sus componentes de Caja de Herramientas y Conciliación en uso y tenencia de la tierra por un valor de $2.268.812.500 y $2.260.532.691 respectivamente; por otra parte la realización de cinco (5) encuentros regionales de intercambio de conocimiento con los operadores de Métodos alternativos de solución de conflictos (MASC), por un valor de $300.000.000, Jornadas móviles de conciliación desfinanciación de 10 jornadas por un valor de $140.939.465; procesos de fortalecimiento de conciliadores en equidad en 25 municipios por valor de $306.117.454.</w:t>
      </w:r>
    </w:p>
    <w:p w:rsidR="000B18C1" w:rsidRPr="000B18C1" w:rsidRDefault="000B18C1" w:rsidP="000B18C1">
      <w:pPr>
        <w:pStyle w:val="Sinespaciado"/>
        <w:jc w:val="both"/>
        <w:rPr>
          <w:rFonts w:ascii="Arial" w:hAnsi="Arial" w:cs="Arial"/>
        </w:rPr>
      </w:pPr>
    </w:p>
    <w:p w:rsidR="000B18C1" w:rsidRPr="000B18C1" w:rsidRDefault="000B18C1" w:rsidP="000B18C1">
      <w:pPr>
        <w:pStyle w:val="Sinespaciado"/>
        <w:jc w:val="both"/>
        <w:rPr>
          <w:rFonts w:ascii="Arial" w:hAnsi="Arial" w:cs="Arial"/>
        </w:rPr>
      </w:pPr>
      <w:r w:rsidRPr="00920408">
        <w:rPr>
          <w:rFonts w:ascii="Arial" w:hAnsi="Arial" w:cs="Arial"/>
          <w:b/>
        </w:rPr>
        <w:t>Fortalecimiento de la gestión tecnológica con enfoque de investigación, desarrollo e innovación para el mejoramiento del acceso a la justicia a nivel nacional</w:t>
      </w:r>
      <w:r w:rsidR="00920408">
        <w:rPr>
          <w:rFonts w:ascii="Arial" w:hAnsi="Arial" w:cs="Arial"/>
        </w:rPr>
        <w:t>.</w:t>
      </w:r>
      <w:r w:rsidRPr="000B18C1">
        <w:rPr>
          <w:rFonts w:ascii="Arial" w:hAnsi="Arial" w:cs="Arial"/>
        </w:rPr>
        <w:t xml:space="preserve"> De conformidad con las asignaciones presupuestales de inversión y lo proyectado con recursos de funcionamiento asignados a la Dirección de tecnología y gestión de información en Justicia y sus 2 subdirecciones, se presenta un déficit de más del 60% del presupuesto estimado para dar cumplimiento a las necesidades de tecnología y procesamiento de información del Ministerio y dar cumplimiento oportuno a la política de Gobierno digital, política de seguridad digital y transformación digital con inteligencia artificial, para lo cual se han priorizado las necesidades a atender, dando un menor alcance que inicialmente requerido y avanzando por fases de acuerdo a las disponibilidades presupuestales, validando apoyo mediante convenios interadministrativos e interinstitucionales para no impactar fuertemente la gestión.</w:t>
      </w:r>
    </w:p>
    <w:p w:rsidR="000B18C1" w:rsidRPr="000B18C1" w:rsidRDefault="000B18C1" w:rsidP="000B18C1">
      <w:pPr>
        <w:pStyle w:val="Sinespaciado"/>
        <w:jc w:val="both"/>
        <w:rPr>
          <w:rFonts w:ascii="Arial" w:hAnsi="Arial" w:cs="Arial"/>
        </w:rPr>
      </w:pPr>
    </w:p>
    <w:p w:rsidR="00A674E3" w:rsidRDefault="000B18C1" w:rsidP="000B18C1">
      <w:pPr>
        <w:pStyle w:val="Textoindependiente"/>
        <w:spacing w:before="3"/>
        <w:jc w:val="both"/>
        <w:rPr>
          <w:rFonts w:ascii="Arial" w:hAnsi="Arial" w:cs="Arial"/>
        </w:rPr>
      </w:pPr>
      <w:r w:rsidRPr="000B18C1">
        <w:rPr>
          <w:rFonts w:ascii="Arial" w:hAnsi="Arial" w:cs="Arial"/>
        </w:rPr>
        <w:t xml:space="preserve">Para la vigencia 2022 presentó una desfinanciación de DOSCIENTOS MILLONES DE PESOS M.L. $200.000.000 equivalente a un 66,67%, impactando de esta manera su cronograma de ejecución, así como el alcance de las metas para las actividades y productos involucrados en la implementación de instrumentos archivísticos y adecuación de zonas de almacenamiento documental referidas al cumplimiento de las condiciones técnicas establecidas en el acuerdo 049 de 2000. Por otra parte, cabe resaltar que el Ministerio de Justicia y del Derecho, actualmente cuenta con un Plan de Mejoramiento Archivístico – PAM suscrito con el Archivo General de la Nación “Jorge Palacios Preciado”, el cual surge como producto del proceso de inspección, control y vigilancia establecido en la Ley 594 de 2000 “Ley General de Archivos”, que se encuentra proyectado a diciembre 31 de 2022 y cuyo no cumplimiento puede derivar en la imposición de las sanciones establecidas en el artículo 35 de dicha Ley, a las cuales de obliga la entidad como parte de su ámbito de aplicación. Así las cosas, se requiere incrementar la cuantía de los recursos asignados a la vigencia 2022, pasando de </w:t>
      </w:r>
      <w:r w:rsidRPr="000B18C1">
        <w:rPr>
          <w:rFonts w:ascii="Arial" w:hAnsi="Arial" w:cs="Arial"/>
          <w:b/>
        </w:rPr>
        <w:t>CUATROCIENTOS MILLONES DE PESOS M.L, ($400.000.000) a SEICIENTOS MILLONES DE PESOS M.L. ($600.000.000),</w:t>
      </w:r>
      <w:r w:rsidRPr="000B18C1">
        <w:rPr>
          <w:rFonts w:ascii="Arial" w:hAnsi="Arial" w:cs="Arial"/>
        </w:rPr>
        <w:t xml:space="preserve"> con lo cual se podrá redimensionar estratégicamente y operativamente, las acciones requeridas por el Ministerio de Justicia y del Derecho para la normalización de los procesos técnicos tanto en archivos de gestión como central. Lo anterior, en alineación con los objetivos y metas trazadas para a nivel institucional.</w:t>
      </w:r>
    </w:p>
    <w:p w:rsidR="00920408" w:rsidRPr="000B18C1" w:rsidRDefault="00920408" w:rsidP="000B18C1">
      <w:pPr>
        <w:pStyle w:val="Textoindependiente"/>
        <w:spacing w:before="3"/>
        <w:jc w:val="both"/>
        <w:rPr>
          <w:rFonts w:ascii="Arial" w:hAnsi="Arial" w:cs="Arial"/>
          <w:color w:val="FF0000"/>
        </w:rPr>
      </w:pPr>
    </w:p>
    <w:p w:rsidR="00EF19FB" w:rsidRPr="00EF19FB" w:rsidRDefault="00EF19FB" w:rsidP="00EF19FB">
      <w:pPr>
        <w:widowControl/>
        <w:autoSpaceDE/>
        <w:autoSpaceDN/>
        <w:contextualSpacing/>
        <w:jc w:val="both"/>
        <w:rPr>
          <w:rFonts w:ascii="Arial" w:hAnsi="Arial" w:cs="Arial"/>
        </w:rPr>
      </w:pPr>
      <w:r w:rsidRPr="00EF19FB">
        <w:rPr>
          <w:rFonts w:ascii="Arial" w:hAnsi="Arial" w:cs="Arial"/>
        </w:rPr>
        <w:lastRenderedPageBreak/>
        <w:t>A continuación, se presenta el déficit de los principales rubros de funcionamiento y proyectos de inversión del Ministerio de Justicia y del Derecho para la vigencia 2022.</w:t>
      </w:r>
    </w:p>
    <w:p w:rsidR="00EF19FB" w:rsidRPr="00EF19FB" w:rsidRDefault="00EF19FB" w:rsidP="00EF19FB">
      <w:pPr>
        <w:widowControl/>
        <w:autoSpaceDE/>
        <w:autoSpaceDN/>
        <w:contextualSpacing/>
        <w:jc w:val="both"/>
        <w:rPr>
          <w:rFonts w:ascii="Arial" w:hAnsi="Arial" w:cs="Arial"/>
        </w:rPr>
      </w:pPr>
    </w:p>
    <w:tbl>
      <w:tblPr>
        <w:tblStyle w:val="Tablaconcuadrcula"/>
        <w:tblW w:w="4675" w:type="pct"/>
        <w:tblLook w:val="04A0" w:firstRow="1" w:lastRow="0" w:firstColumn="1" w:lastColumn="0" w:noHBand="0" w:noVBand="1"/>
      </w:tblPr>
      <w:tblGrid>
        <w:gridCol w:w="6515"/>
        <w:gridCol w:w="2268"/>
      </w:tblGrid>
      <w:tr w:rsidR="00EF19FB" w:rsidRPr="00EF19FB" w:rsidTr="004F77D3">
        <w:tc>
          <w:tcPr>
            <w:tcW w:w="3709" w:type="pct"/>
          </w:tcPr>
          <w:p w:rsidR="00EF19FB" w:rsidRPr="00EF19FB" w:rsidRDefault="00EF19FB" w:rsidP="00EF19FB">
            <w:pPr>
              <w:jc w:val="center"/>
              <w:rPr>
                <w:rFonts w:ascii="Arial Narrow" w:hAnsi="Arial Narrow" w:cs="Arial"/>
                <w:b/>
              </w:rPr>
            </w:pPr>
            <w:r w:rsidRPr="00EF19FB">
              <w:rPr>
                <w:rFonts w:ascii="Arial Narrow" w:hAnsi="Arial Narrow" w:cs="Arial"/>
                <w:b/>
              </w:rPr>
              <w:t>CONCEPTO</w:t>
            </w:r>
          </w:p>
        </w:tc>
        <w:tc>
          <w:tcPr>
            <w:tcW w:w="1291" w:type="pct"/>
          </w:tcPr>
          <w:p w:rsidR="00EF19FB" w:rsidRPr="00EF19FB" w:rsidRDefault="00EF19FB" w:rsidP="00EF19FB">
            <w:pPr>
              <w:jc w:val="center"/>
              <w:rPr>
                <w:rFonts w:ascii="Arial Narrow" w:hAnsi="Arial Narrow" w:cs="Arial"/>
                <w:b/>
              </w:rPr>
            </w:pPr>
            <w:r w:rsidRPr="00EF19FB">
              <w:rPr>
                <w:rFonts w:ascii="Arial Narrow" w:hAnsi="Arial Narrow" w:cs="Arial"/>
                <w:b/>
              </w:rPr>
              <w:t>DEFICIT SEGÚN CUOTA ASIGNADA</w:t>
            </w:r>
          </w:p>
        </w:tc>
      </w:tr>
      <w:tr w:rsidR="00EF19FB" w:rsidRPr="00EF19FB" w:rsidTr="004F77D3">
        <w:tc>
          <w:tcPr>
            <w:tcW w:w="3709" w:type="pct"/>
          </w:tcPr>
          <w:p w:rsidR="00EF19FB" w:rsidRPr="00EF19FB" w:rsidRDefault="00EF19FB" w:rsidP="00EF19FB">
            <w:pPr>
              <w:jc w:val="center"/>
              <w:rPr>
                <w:rFonts w:ascii="Arial Narrow" w:hAnsi="Arial Narrow" w:cs="Arial"/>
                <w:b/>
              </w:rPr>
            </w:pPr>
            <w:r w:rsidRPr="00EF19FB">
              <w:rPr>
                <w:rFonts w:ascii="Arial Narrow" w:hAnsi="Arial Narrow" w:cs="Arial"/>
                <w:b/>
              </w:rPr>
              <w:t>Gastos de Funcionamiento $</w:t>
            </w:r>
          </w:p>
        </w:tc>
        <w:tc>
          <w:tcPr>
            <w:tcW w:w="1291" w:type="pct"/>
          </w:tcPr>
          <w:p w:rsidR="00EF19FB" w:rsidRPr="00EF19FB" w:rsidRDefault="00EF19FB" w:rsidP="00EF19FB">
            <w:pPr>
              <w:jc w:val="center"/>
              <w:rPr>
                <w:rFonts w:ascii="Arial Narrow" w:hAnsi="Arial Narrow" w:cs="Arial"/>
                <w:b/>
              </w:rPr>
            </w:pPr>
            <w:r w:rsidRPr="00EF19FB">
              <w:rPr>
                <w:rFonts w:ascii="Arial Narrow" w:hAnsi="Arial Narrow" w:cs="Arial"/>
                <w:b/>
              </w:rPr>
              <w:t>$9.313</w:t>
            </w:r>
          </w:p>
        </w:tc>
      </w:tr>
      <w:tr w:rsidR="00EF19FB" w:rsidRPr="00EF19FB" w:rsidTr="004F77D3">
        <w:tc>
          <w:tcPr>
            <w:tcW w:w="3709" w:type="pct"/>
          </w:tcPr>
          <w:p w:rsidR="00EF19FB" w:rsidRPr="00EF19FB" w:rsidRDefault="00EF19FB" w:rsidP="00EF19FB">
            <w:pPr>
              <w:jc w:val="both"/>
              <w:rPr>
                <w:rFonts w:ascii="Arial Narrow" w:hAnsi="Arial Narrow" w:cs="Arial"/>
              </w:rPr>
            </w:pPr>
            <w:r w:rsidRPr="00EF19FB">
              <w:rPr>
                <w:rFonts w:ascii="Arial Narrow" w:hAnsi="Arial Narrow" w:cs="Arial"/>
              </w:rPr>
              <w:t>Principales Rubros de Transferencias Dirección de tecnologías y sistemas de información</w:t>
            </w:r>
          </w:p>
          <w:p w:rsidR="00897A0E" w:rsidRDefault="00EF19FB" w:rsidP="00EF19FB">
            <w:pPr>
              <w:jc w:val="both"/>
              <w:rPr>
                <w:rFonts w:ascii="Arial Narrow" w:hAnsi="Arial Narrow" w:cs="Arial"/>
              </w:rPr>
            </w:pPr>
            <w:r w:rsidRPr="00EF19FB">
              <w:rPr>
                <w:rFonts w:ascii="Arial Narrow" w:hAnsi="Arial Narrow" w:cs="Arial"/>
              </w:rPr>
              <w:t xml:space="preserve"> • No se cuenta con recursos para mantenimientos preventivos de hardware </w:t>
            </w:r>
          </w:p>
          <w:p w:rsidR="00897A0E" w:rsidRPr="00EF19FB" w:rsidRDefault="00897A0E" w:rsidP="00EF19FB">
            <w:pPr>
              <w:jc w:val="both"/>
              <w:rPr>
                <w:rFonts w:ascii="Arial Narrow" w:hAnsi="Arial Narrow" w:cs="Arial"/>
              </w:rPr>
            </w:pPr>
          </w:p>
          <w:p w:rsidR="00EF19FB" w:rsidRDefault="00EF19FB" w:rsidP="00EF19FB">
            <w:pPr>
              <w:jc w:val="both"/>
              <w:rPr>
                <w:rFonts w:ascii="Arial Narrow" w:hAnsi="Arial Narrow" w:cs="Arial"/>
              </w:rPr>
            </w:pPr>
            <w:r w:rsidRPr="00EF19FB">
              <w:rPr>
                <w:rFonts w:ascii="Arial Narrow" w:hAnsi="Arial Narrow" w:cs="Arial"/>
              </w:rPr>
              <w:t>• No es posible contar con personal para apoyar mantenimientos de software y actualización de datos</w:t>
            </w:r>
          </w:p>
          <w:p w:rsidR="00897A0E" w:rsidRPr="00EF19FB" w:rsidRDefault="00897A0E" w:rsidP="00EF19FB">
            <w:pPr>
              <w:jc w:val="both"/>
              <w:rPr>
                <w:rFonts w:ascii="Arial Narrow" w:hAnsi="Arial Narrow" w:cs="Arial"/>
              </w:rPr>
            </w:pPr>
          </w:p>
        </w:tc>
        <w:tc>
          <w:tcPr>
            <w:tcW w:w="1291" w:type="pct"/>
          </w:tcPr>
          <w:p w:rsidR="00EF19FB" w:rsidRPr="00EF19FB" w:rsidRDefault="00EF19FB" w:rsidP="00EF19FB">
            <w:pPr>
              <w:jc w:val="both"/>
              <w:rPr>
                <w:rFonts w:ascii="Arial Narrow" w:hAnsi="Arial Narrow" w:cs="Arial"/>
              </w:rPr>
            </w:pPr>
          </w:p>
        </w:tc>
      </w:tr>
    </w:tbl>
    <w:p w:rsidR="00EF19FB" w:rsidRPr="00EF19FB" w:rsidRDefault="00EF19FB" w:rsidP="00EF19FB">
      <w:pPr>
        <w:jc w:val="both"/>
        <w:rPr>
          <w:rFonts w:ascii="Arial" w:hAnsi="Arial" w:cs="Arial"/>
        </w:rPr>
      </w:pPr>
    </w:p>
    <w:p w:rsidR="00EF19FB" w:rsidRDefault="00EF19FB" w:rsidP="00EF19FB">
      <w:pPr>
        <w:pStyle w:val="Prrafodelista"/>
        <w:widowControl/>
        <w:numPr>
          <w:ilvl w:val="0"/>
          <w:numId w:val="11"/>
        </w:numPr>
        <w:autoSpaceDE/>
        <w:autoSpaceDN/>
        <w:ind w:left="426"/>
        <w:contextualSpacing/>
        <w:jc w:val="both"/>
        <w:rPr>
          <w:rFonts w:ascii="Arial" w:hAnsi="Arial" w:cs="Arial"/>
        </w:rPr>
      </w:pPr>
      <w:r w:rsidRPr="00897A0E">
        <w:rPr>
          <w:rFonts w:ascii="Arial" w:hAnsi="Arial" w:cs="Arial"/>
          <w:b/>
        </w:rPr>
        <w:t>Sentencias y Conciliaciones</w:t>
      </w:r>
      <w:r w:rsidR="00897A0E">
        <w:rPr>
          <w:rFonts w:ascii="Arial" w:hAnsi="Arial" w:cs="Arial"/>
        </w:rPr>
        <w:t>.</w:t>
      </w:r>
      <w:r w:rsidRPr="00EF19FB">
        <w:rPr>
          <w:rFonts w:ascii="Arial" w:hAnsi="Arial" w:cs="Arial"/>
        </w:rPr>
        <w:t xml:space="preserve"> La importancia de la inclusión de los valores solicitados derivan de la obligatoriedad de contar con los recursos suficientes para atender el pago de las condenas judiciales en contra del MJD y las conciliaciones celebradas por la cartera ministerial que sean aprobadas judicialmente, en cumplimiento del artículo 192 del Código de Procedimiento Administrativo y de lo Contencioso Administrativo, el cual establece el trámite para el cumplimiento de sentencias o conciliaciones por parte de las entidades públicas, que en su inciso séptimo establece: “El incumplimiento por parte de las autoridades de las disposiciones relacionadas con el reconocimiento y pago de créditos judicialmente reconocidos acarreará las sanciones penales, disciplinarias, fiscales y patrimoniales a que haya lugar”; En este sentido de no contar con los recursos necesarios en el MJD, se incumplirían los pagos originados en decisiones judiciales o conciliaciones con el consecuente incremento del valor por la causación de intereses, además del riesgo de sanción (penal, disciplinaria y fiscal) que puede radicarse en cabeza de los servidores públicos. En consecuencia, con el fin de cumplir cabalmente con la Ley y terceros y disminuir riesgos de sanción, se requiere contar con los recursos necesarios para el pago de las providencias con valor determinado en contra y cuyo estado actual obedece a: (a) condenas en contra del MJD ejecutoriadas pendientes de pago; (b) condenas en contra del MJD no ejecutoriadas actualmente en segunda instancia en apelación; y (c) procesos, anteriores al año 2019, provisionados contablemente por probabilidad alta de perdida cuyas pretensiones ascienden a ($16.129.163.351,44); cabe resaltar que la no aprobación de estos recursos resultarían en la desfinanciación de los procesos con condenas en contra del MJD no ejecutoriadas y que actualmente se encuentran en segunda instancia en apelación y los procesos provisionados contablemente por probabilidad de perdida alta.</w:t>
      </w:r>
    </w:p>
    <w:p w:rsidR="00EF19FB" w:rsidRPr="00897A0E" w:rsidRDefault="00EF19FB" w:rsidP="00897A0E">
      <w:pPr>
        <w:widowControl/>
        <w:autoSpaceDE/>
        <w:autoSpaceDN/>
        <w:ind w:left="66"/>
        <w:contextualSpacing/>
        <w:jc w:val="both"/>
        <w:rPr>
          <w:rFonts w:ascii="Arial" w:hAnsi="Arial" w:cs="Arial"/>
        </w:rPr>
      </w:pPr>
    </w:p>
    <w:tbl>
      <w:tblPr>
        <w:tblStyle w:val="Tablaconcuadrcula"/>
        <w:tblW w:w="0" w:type="auto"/>
        <w:tblInd w:w="1673" w:type="dxa"/>
        <w:tblLook w:val="04A0" w:firstRow="1" w:lastRow="0" w:firstColumn="1" w:lastColumn="0" w:noHBand="0" w:noVBand="1"/>
      </w:tblPr>
      <w:tblGrid>
        <w:gridCol w:w="2188"/>
        <w:gridCol w:w="3828"/>
      </w:tblGrid>
      <w:tr w:rsidR="00EF19FB" w:rsidRPr="00A64102" w:rsidTr="00380B73">
        <w:tc>
          <w:tcPr>
            <w:tcW w:w="2188" w:type="dxa"/>
          </w:tcPr>
          <w:p w:rsidR="00EF19FB" w:rsidRPr="00A64102" w:rsidRDefault="00EF19FB" w:rsidP="00A64102">
            <w:pPr>
              <w:jc w:val="center"/>
              <w:rPr>
                <w:rFonts w:ascii="Arial Narrow" w:hAnsi="Arial Narrow" w:cs="Arial"/>
                <w:b/>
              </w:rPr>
            </w:pPr>
            <w:r w:rsidRPr="00A64102">
              <w:rPr>
                <w:rFonts w:ascii="Arial Narrow" w:hAnsi="Arial Narrow" w:cs="Arial"/>
                <w:b/>
              </w:rPr>
              <w:t>CONCEPTO</w:t>
            </w:r>
          </w:p>
        </w:tc>
        <w:tc>
          <w:tcPr>
            <w:tcW w:w="3828" w:type="dxa"/>
          </w:tcPr>
          <w:p w:rsidR="00EF19FB" w:rsidRPr="00A64102" w:rsidRDefault="00EF19FB" w:rsidP="00A64102">
            <w:pPr>
              <w:jc w:val="center"/>
              <w:rPr>
                <w:rFonts w:ascii="Arial Narrow" w:hAnsi="Arial Narrow" w:cs="Arial"/>
                <w:b/>
              </w:rPr>
            </w:pPr>
            <w:r w:rsidRPr="00A64102">
              <w:rPr>
                <w:rFonts w:ascii="Arial Narrow" w:hAnsi="Arial Narrow" w:cs="Arial"/>
                <w:b/>
              </w:rPr>
              <w:t>DEFICIT SEGÚN CUOTA ASIGNADA</w:t>
            </w:r>
          </w:p>
        </w:tc>
      </w:tr>
      <w:tr w:rsidR="00EF19FB" w:rsidRPr="00A64102" w:rsidTr="00380B73">
        <w:tc>
          <w:tcPr>
            <w:tcW w:w="2188" w:type="dxa"/>
          </w:tcPr>
          <w:p w:rsidR="00EF19FB" w:rsidRPr="00A64102" w:rsidRDefault="00EF19FB" w:rsidP="00A64102">
            <w:pPr>
              <w:jc w:val="center"/>
              <w:rPr>
                <w:rFonts w:ascii="Arial Narrow" w:hAnsi="Arial Narrow" w:cs="Arial"/>
              </w:rPr>
            </w:pPr>
            <w:r w:rsidRPr="00A64102">
              <w:rPr>
                <w:rFonts w:ascii="Arial Narrow" w:hAnsi="Arial Narrow" w:cs="Arial"/>
              </w:rPr>
              <w:t>Gastos de Inversión</w:t>
            </w:r>
          </w:p>
        </w:tc>
        <w:tc>
          <w:tcPr>
            <w:tcW w:w="3828" w:type="dxa"/>
          </w:tcPr>
          <w:p w:rsidR="00EF19FB" w:rsidRPr="00A64102" w:rsidRDefault="00EF19FB" w:rsidP="00A64102">
            <w:pPr>
              <w:jc w:val="center"/>
              <w:rPr>
                <w:rFonts w:ascii="Arial Narrow" w:hAnsi="Arial Narrow" w:cs="Arial"/>
              </w:rPr>
            </w:pPr>
            <w:r w:rsidRPr="00A64102">
              <w:rPr>
                <w:rFonts w:ascii="Arial Narrow" w:hAnsi="Arial Narrow" w:cs="Arial"/>
              </w:rPr>
              <w:t>$  47.976.551.859</w:t>
            </w:r>
          </w:p>
        </w:tc>
      </w:tr>
    </w:tbl>
    <w:p w:rsidR="00EF19FB" w:rsidRPr="00EF19FB" w:rsidRDefault="00EF19FB" w:rsidP="00EF19FB">
      <w:pPr>
        <w:jc w:val="both"/>
        <w:rPr>
          <w:rFonts w:ascii="Arial" w:hAnsi="Arial" w:cs="Arial"/>
        </w:rPr>
      </w:pPr>
    </w:p>
    <w:p w:rsidR="00A64102" w:rsidRDefault="00A64102" w:rsidP="00EF19FB">
      <w:pPr>
        <w:jc w:val="both"/>
        <w:rPr>
          <w:rFonts w:ascii="Arial" w:hAnsi="Arial" w:cs="Arial"/>
          <w:b/>
        </w:rPr>
      </w:pPr>
    </w:p>
    <w:p w:rsidR="00EF19FB" w:rsidRDefault="00EF19FB" w:rsidP="00EF19FB">
      <w:pPr>
        <w:jc w:val="both"/>
        <w:rPr>
          <w:rFonts w:ascii="Arial" w:hAnsi="Arial" w:cs="Arial"/>
          <w:b/>
          <w:u w:val="single"/>
        </w:rPr>
      </w:pPr>
      <w:r w:rsidRPr="00EF19FB">
        <w:rPr>
          <w:rFonts w:ascii="Arial" w:hAnsi="Arial" w:cs="Arial"/>
          <w:b/>
        </w:rPr>
        <w:t xml:space="preserve">MEJORAMIENTO DE LA APLICACIÓN DEL PRINCIPIO DE SEGURIDAD JURÍDICA A NIVEL NACIONAL. </w:t>
      </w:r>
      <w:r w:rsidRPr="00EF19FB">
        <w:rPr>
          <w:rFonts w:ascii="Arial" w:hAnsi="Arial" w:cs="Arial"/>
          <w:b/>
          <w:u w:val="single"/>
        </w:rPr>
        <w:t xml:space="preserve">Déficit -$271.625.161 </w:t>
      </w:r>
    </w:p>
    <w:p w:rsidR="00A64102" w:rsidRPr="00EF19FB" w:rsidRDefault="00A64102" w:rsidP="00EF19FB">
      <w:pPr>
        <w:jc w:val="both"/>
        <w:rPr>
          <w:rFonts w:ascii="Arial" w:hAnsi="Arial" w:cs="Arial"/>
          <w:b/>
          <w:u w:val="single"/>
        </w:rPr>
      </w:pPr>
    </w:p>
    <w:p w:rsidR="00EF19FB" w:rsidRDefault="00EF19FB" w:rsidP="00EF19FB">
      <w:pPr>
        <w:jc w:val="both"/>
        <w:rPr>
          <w:rFonts w:ascii="Arial" w:hAnsi="Arial" w:cs="Arial"/>
        </w:rPr>
      </w:pPr>
      <w:r w:rsidRPr="00EF19FB">
        <w:rPr>
          <w:rFonts w:ascii="Arial" w:hAnsi="Arial" w:cs="Arial"/>
        </w:rPr>
        <w:t xml:space="preserve">• Promoción de la aplicación adecuada de las técnicas en la producción normativa nacional y territorial, acompañamiento a las entidades del orden nacional y territorial en la implementación de las directrices de la Política de Mejora Normativa en la producción de los proyectos normativos, las cuales tienen como propósito el uso de herramientas y buenas prácticas regulatorias, a fin de </w:t>
      </w:r>
      <w:r w:rsidRPr="00EF19FB">
        <w:rPr>
          <w:rFonts w:ascii="Arial" w:hAnsi="Arial" w:cs="Arial"/>
        </w:rPr>
        <w:lastRenderedPageBreak/>
        <w:t>lograr que las normas expedidas por la Rama Ejecutiva del Poder Público, en los órdenes nacional y territorial, revistan los parámetros de calidad técnica y jurídica y resulten eficaces, eficientes, transparentes, coherentes y simples, en aras de fortalecer la seguridad jurídica y un marco normativo que facilite el emprendimiento, la competencia, la productividad, el desarrollo económico y el bienestar social.</w:t>
      </w:r>
    </w:p>
    <w:p w:rsidR="00A64102" w:rsidRPr="00EF19FB" w:rsidRDefault="00A64102" w:rsidP="00EF19FB">
      <w:pPr>
        <w:jc w:val="both"/>
        <w:rPr>
          <w:rFonts w:ascii="Arial" w:hAnsi="Arial" w:cs="Arial"/>
        </w:rPr>
      </w:pPr>
    </w:p>
    <w:p w:rsidR="00EF19FB" w:rsidRPr="00A64102" w:rsidRDefault="00EF19FB" w:rsidP="00A64102">
      <w:pPr>
        <w:widowControl/>
        <w:autoSpaceDE/>
        <w:autoSpaceDN/>
        <w:contextualSpacing/>
        <w:jc w:val="both"/>
        <w:rPr>
          <w:rFonts w:ascii="Arial" w:hAnsi="Arial" w:cs="Arial"/>
          <w:b/>
        </w:rPr>
      </w:pPr>
      <w:r w:rsidRPr="00A64102">
        <w:rPr>
          <w:rFonts w:ascii="Arial" w:hAnsi="Arial" w:cs="Arial"/>
          <w:b/>
        </w:rPr>
        <w:t>MÉTODOS ALTERNATIVOS DE SOLUCIÓN DE CONFLICTOS, PROGRAMA A TRAVÉS DEL ANTEPROYECTO DE PRESUPUESTO PARA LA VIGENCIA 2022.</w:t>
      </w:r>
    </w:p>
    <w:p w:rsidR="00A64102" w:rsidRDefault="00A64102" w:rsidP="00EF19FB">
      <w:pPr>
        <w:jc w:val="both"/>
        <w:rPr>
          <w:rFonts w:ascii="Arial" w:hAnsi="Arial" w:cs="Arial"/>
          <w:b/>
        </w:rPr>
      </w:pPr>
    </w:p>
    <w:p w:rsidR="00CD5D27" w:rsidRDefault="00EF19FB" w:rsidP="00EF19FB">
      <w:pPr>
        <w:jc w:val="both"/>
        <w:rPr>
          <w:rFonts w:ascii="Arial" w:hAnsi="Arial" w:cs="Arial"/>
        </w:rPr>
      </w:pPr>
      <w:r w:rsidRPr="00EF19FB">
        <w:rPr>
          <w:rFonts w:ascii="Arial" w:hAnsi="Arial" w:cs="Arial"/>
          <w:b/>
        </w:rPr>
        <w:t>Desarrollo integral de los métodos de resolución de conflictos a nivel nacional. Déficit -$5.819.611.350</w:t>
      </w:r>
      <w:r w:rsidR="00CD5D27">
        <w:rPr>
          <w:rFonts w:ascii="Arial" w:hAnsi="Arial" w:cs="Arial"/>
        </w:rPr>
        <w:t xml:space="preserve"> </w:t>
      </w:r>
    </w:p>
    <w:p w:rsidR="00CD5D27" w:rsidRDefault="00CD5D27" w:rsidP="00EF19FB">
      <w:pPr>
        <w:jc w:val="both"/>
        <w:rPr>
          <w:rFonts w:ascii="Arial" w:hAnsi="Arial" w:cs="Arial"/>
        </w:rPr>
      </w:pPr>
    </w:p>
    <w:p w:rsidR="00EF19FB" w:rsidRDefault="00EF19FB" w:rsidP="00EF19FB">
      <w:pPr>
        <w:jc w:val="both"/>
        <w:rPr>
          <w:rFonts w:ascii="Arial" w:hAnsi="Arial" w:cs="Arial"/>
        </w:rPr>
      </w:pPr>
      <w:r w:rsidRPr="00EF19FB">
        <w:rPr>
          <w:rFonts w:ascii="Arial" w:hAnsi="Arial" w:cs="Arial"/>
        </w:rPr>
        <w:t>Implementación de modelos de justicia local y rural: Desarrollo de tres (3) de los componentes de la estrategia de implementación de los Modelos de Justicia Local y Rural en 64 municipios, conforme al compromiso con la Consejería Presidencial para la Gestión, sin embargo, a la fecha está estrategia se encuentra desfinanciada.</w:t>
      </w:r>
    </w:p>
    <w:p w:rsidR="00A64102" w:rsidRPr="00EF19FB" w:rsidRDefault="00A64102" w:rsidP="00EF19FB">
      <w:pPr>
        <w:jc w:val="both"/>
        <w:rPr>
          <w:rFonts w:ascii="Arial" w:hAnsi="Arial" w:cs="Arial"/>
        </w:rPr>
      </w:pPr>
    </w:p>
    <w:p w:rsidR="00CD5D27" w:rsidRDefault="00EF19FB" w:rsidP="00EF19FB">
      <w:pPr>
        <w:jc w:val="both"/>
        <w:rPr>
          <w:rFonts w:ascii="Arial" w:hAnsi="Arial" w:cs="Arial"/>
        </w:rPr>
      </w:pPr>
      <w:r w:rsidRPr="00A64102">
        <w:rPr>
          <w:rFonts w:ascii="Arial" w:hAnsi="Arial" w:cs="Arial"/>
          <w:b/>
        </w:rPr>
        <w:t>Caja de herramientas, desfinanciada por un valor de $2.268.812.500.</w:t>
      </w:r>
      <w:r w:rsidRPr="00EF19FB">
        <w:rPr>
          <w:rFonts w:ascii="Arial" w:hAnsi="Arial" w:cs="Arial"/>
        </w:rPr>
        <w:t xml:space="preserve"> </w:t>
      </w:r>
    </w:p>
    <w:p w:rsidR="00CD5D27" w:rsidRDefault="00CD5D27" w:rsidP="00EF19FB">
      <w:pPr>
        <w:jc w:val="both"/>
        <w:rPr>
          <w:rFonts w:ascii="Arial" w:hAnsi="Arial" w:cs="Arial"/>
        </w:rPr>
      </w:pPr>
    </w:p>
    <w:p w:rsidR="00EF19FB" w:rsidRDefault="00EF19FB" w:rsidP="00EF19FB">
      <w:pPr>
        <w:jc w:val="both"/>
        <w:rPr>
          <w:rFonts w:ascii="Arial" w:hAnsi="Arial" w:cs="Arial"/>
        </w:rPr>
      </w:pPr>
      <w:r w:rsidRPr="00EF19FB">
        <w:rPr>
          <w:rFonts w:ascii="Arial" w:hAnsi="Arial" w:cs="Arial"/>
        </w:rPr>
        <w:t>En la actualidad la oferta de justicia relativa a métodos de resolución de conflictos no se conoce de manera suficiente en el país, especialmente en los municipios rurales y rurales dispersos. Uno de los retos principales en materia de MRC es el referente a las capacidades y coordinación de sus operadores, principalmente en la ruralidad, pues la formación continua de estos actores es limitada, la normatividad se encuentra dispersa y la articulación resulta insuficiente. Por ello, es preciso articular una estrategia sostenible de formación de conciliadores, mediadores y demás operadores, con énfasis en los funcionarios públicos habilitados por la ley para conciliar y en los conciliadores en equidad.</w:t>
      </w:r>
    </w:p>
    <w:p w:rsidR="00A64102" w:rsidRPr="00EF19FB" w:rsidRDefault="00A64102" w:rsidP="00EF19FB">
      <w:pPr>
        <w:jc w:val="both"/>
        <w:rPr>
          <w:rFonts w:ascii="Arial" w:hAnsi="Arial" w:cs="Arial"/>
        </w:rPr>
      </w:pPr>
    </w:p>
    <w:p w:rsidR="00EF19FB" w:rsidRPr="00EF19FB" w:rsidRDefault="00EF19FB" w:rsidP="00EF19FB">
      <w:pPr>
        <w:jc w:val="both"/>
        <w:rPr>
          <w:rFonts w:ascii="Arial" w:hAnsi="Arial" w:cs="Arial"/>
        </w:rPr>
      </w:pPr>
      <w:r w:rsidRPr="00EF19FB">
        <w:rPr>
          <w:rFonts w:ascii="Arial" w:hAnsi="Arial" w:cs="Arial"/>
        </w:rPr>
        <w:t xml:space="preserve">• Se requiere también una adecuada articulación de instancias, actores y procesos en el marco de Sistemas Locales de Justicia (SLJ) que propicien sinergias y un círculo virtuoso entre MRC y convivencia pacífica. </w:t>
      </w:r>
    </w:p>
    <w:p w:rsidR="00CD5D27" w:rsidRDefault="00CD5D27" w:rsidP="00EF19FB">
      <w:pPr>
        <w:jc w:val="both"/>
        <w:rPr>
          <w:rFonts w:ascii="Arial" w:hAnsi="Arial" w:cs="Arial"/>
        </w:rPr>
      </w:pPr>
    </w:p>
    <w:p w:rsidR="00CD5D27" w:rsidRDefault="00EF19FB" w:rsidP="00EF19FB">
      <w:pPr>
        <w:jc w:val="both"/>
        <w:rPr>
          <w:rFonts w:ascii="Arial" w:hAnsi="Arial" w:cs="Arial"/>
          <w:b/>
        </w:rPr>
      </w:pPr>
      <w:r w:rsidRPr="00CD5D27">
        <w:rPr>
          <w:rFonts w:ascii="Arial" w:hAnsi="Arial" w:cs="Arial"/>
          <w:b/>
        </w:rPr>
        <w:t xml:space="preserve">Conciliación en uso y tenencia de la tierra, desfinanciada por un valor de $2.260.532.691. </w:t>
      </w:r>
    </w:p>
    <w:p w:rsidR="00CD5D27" w:rsidRDefault="00CD5D27" w:rsidP="00EF19FB">
      <w:pPr>
        <w:jc w:val="both"/>
        <w:rPr>
          <w:rFonts w:ascii="Arial" w:hAnsi="Arial" w:cs="Arial"/>
          <w:b/>
        </w:rPr>
      </w:pPr>
    </w:p>
    <w:p w:rsidR="00EF19FB" w:rsidRDefault="00EF19FB" w:rsidP="00EF19FB">
      <w:pPr>
        <w:jc w:val="both"/>
        <w:rPr>
          <w:rFonts w:ascii="Arial" w:hAnsi="Arial" w:cs="Arial"/>
        </w:rPr>
      </w:pPr>
      <w:r w:rsidRPr="00EF19FB">
        <w:rPr>
          <w:rFonts w:ascii="Arial" w:hAnsi="Arial" w:cs="Arial"/>
        </w:rPr>
        <w:t>Mediante la implementación de este componente se busca otorgar y formalizar los títulos de propiedad, tal como lo establece el Punto 1 del Acuerdo de Paz, se hace necesario dotar a la institucionalidad local y a las comunidades de las herramientas necesarias para resolver, de manera pacífica, la conflictividad presente en la ruralidad colombiana. Así mismo, en la actualidad las autoridades locales no cuentan con herramientas eficientes y eficaces para la resolución de los conflictos de uso y tenencia de la tierra, por tanto, se espera brindar a las comunidades un mecanismo para garantizar su acceso a la justicia, acercando la administración al ciudadano.</w:t>
      </w:r>
    </w:p>
    <w:p w:rsidR="00CD5D27" w:rsidRPr="00EF19FB" w:rsidRDefault="00CD5D27" w:rsidP="00EF19FB">
      <w:pPr>
        <w:jc w:val="both"/>
        <w:rPr>
          <w:rFonts w:ascii="Arial" w:hAnsi="Arial" w:cs="Arial"/>
        </w:rPr>
      </w:pPr>
    </w:p>
    <w:p w:rsidR="00EF19FB" w:rsidRPr="00EF19FB" w:rsidRDefault="00EF19FB" w:rsidP="00EF19FB">
      <w:pPr>
        <w:jc w:val="both"/>
        <w:rPr>
          <w:rFonts w:ascii="Arial" w:hAnsi="Arial" w:cs="Arial"/>
        </w:rPr>
      </w:pPr>
      <w:r w:rsidRPr="00EF19FB">
        <w:rPr>
          <w:rFonts w:ascii="Arial" w:hAnsi="Arial" w:cs="Arial"/>
        </w:rPr>
        <w:t xml:space="preserve"> • Para el desarrollo de este componente, se requiere contar con el soporte profesional y técnico para la coordinación nacional, formadores de conciliadores, capacitación para formadores de conciliación, logística para formación departamental y acompañamiento de jornadas. </w:t>
      </w:r>
    </w:p>
    <w:p w:rsidR="00CD5D27" w:rsidRDefault="00CD5D27" w:rsidP="00EF19FB">
      <w:pPr>
        <w:jc w:val="both"/>
        <w:rPr>
          <w:rFonts w:ascii="Arial" w:hAnsi="Arial" w:cs="Arial"/>
        </w:rPr>
      </w:pPr>
    </w:p>
    <w:p w:rsidR="00EF19FB" w:rsidRPr="00EF19FB" w:rsidRDefault="00EF19FB" w:rsidP="00EF19FB">
      <w:pPr>
        <w:jc w:val="both"/>
        <w:rPr>
          <w:rFonts w:ascii="Arial" w:hAnsi="Arial" w:cs="Arial"/>
        </w:rPr>
      </w:pPr>
      <w:r w:rsidRPr="00EF19FB">
        <w:rPr>
          <w:rFonts w:ascii="Arial" w:hAnsi="Arial" w:cs="Arial"/>
        </w:rPr>
        <w:t>• Al respecto, es preciso mencionar que se trata de una meta transformacional definida por la Presidencia de la República y prioridad del Plan Nacional de Desarrollo, la cual se mide a través del indicador “Porcentaje de municipios priorizados con modelos de oferta de justicia local y rural implementado”.</w:t>
      </w:r>
    </w:p>
    <w:p w:rsidR="00CD5D27" w:rsidRDefault="00CD5D27" w:rsidP="00EF19FB">
      <w:pPr>
        <w:jc w:val="both"/>
        <w:rPr>
          <w:rFonts w:ascii="Arial" w:hAnsi="Arial" w:cs="Arial"/>
        </w:rPr>
      </w:pPr>
    </w:p>
    <w:p w:rsidR="00EF19FB" w:rsidRPr="00EF19FB" w:rsidRDefault="00EF19FB" w:rsidP="00EF19FB">
      <w:pPr>
        <w:jc w:val="both"/>
        <w:rPr>
          <w:rFonts w:ascii="Arial" w:hAnsi="Arial" w:cs="Arial"/>
        </w:rPr>
      </w:pPr>
      <w:r w:rsidRPr="00EF19FB">
        <w:rPr>
          <w:rFonts w:ascii="Arial" w:hAnsi="Arial" w:cs="Arial"/>
        </w:rPr>
        <w:t xml:space="preserve">• Espacios de transferencia de conocimiento en Métodos de Resolución de Conflictos: Para la vigencia 2022, se tiene programado realizar cinco (5) encuentros regionales de intercambio de conocimiento con los operadores de Métodos alternativos de solución de conflictos (MASC). Se realizarán foros en ciudades capitales con la participación de conciliadores, árbitros, funcionarios públicos habilitados para conciliar, donde se abordarán y compartirán experiencias de los operadores en MASC, planteamiento de problemas y su solución, así como análisis del ordenamiento jurídico relacionado con los MASC. Desfinanciada totalmente por un valor de $300.000.000. </w:t>
      </w:r>
    </w:p>
    <w:p w:rsidR="00CD5D27" w:rsidRDefault="00CD5D27" w:rsidP="00EF19FB">
      <w:pPr>
        <w:jc w:val="both"/>
        <w:rPr>
          <w:rFonts w:ascii="Arial" w:hAnsi="Arial" w:cs="Arial"/>
        </w:rPr>
      </w:pPr>
    </w:p>
    <w:p w:rsidR="00EF19FB" w:rsidRDefault="00EF19FB" w:rsidP="00EF19FB">
      <w:pPr>
        <w:jc w:val="both"/>
        <w:rPr>
          <w:rFonts w:ascii="Arial" w:hAnsi="Arial" w:cs="Arial"/>
        </w:rPr>
      </w:pPr>
      <w:r w:rsidRPr="00CF3D6E">
        <w:rPr>
          <w:rFonts w:ascii="Arial" w:hAnsi="Arial" w:cs="Arial"/>
          <w:b/>
        </w:rPr>
        <w:t>• Jornadas Móviles de Conciliación en Derecho:</w:t>
      </w:r>
      <w:r w:rsidRPr="00EF19FB">
        <w:rPr>
          <w:rFonts w:ascii="Arial" w:hAnsi="Arial" w:cs="Arial"/>
        </w:rPr>
        <w:t xml:space="preserve"> Para la vigencia 2022, se tiene programado la realización de 35 jornadas móviles de conciliación, cada una se compone de dos fechas de realización, una fecha de recepción de casos y asesoría jurídica y otra jornada de realización de audiencias de conciliación y asesoría jurídica, Para un total de 70 jornadas. Sin embargo, se encuentra desfinanciada la realización de 10 jornadas por un valor de $140.939.465. </w:t>
      </w:r>
    </w:p>
    <w:p w:rsidR="00897A0E" w:rsidRPr="00EF19FB" w:rsidRDefault="00897A0E" w:rsidP="00EF19FB">
      <w:pPr>
        <w:jc w:val="both"/>
        <w:rPr>
          <w:rFonts w:ascii="Arial" w:hAnsi="Arial" w:cs="Arial"/>
        </w:rPr>
      </w:pPr>
    </w:p>
    <w:p w:rsidR="00EF19FB" w:rsidRPr="00CF3D6E" w:rsidRDefault="00EF19FB" w:rsidP="00EF19FB">
      <w:pPr>
        <w:jc w:val="both"/>
        <w:rPr>
          <w:rFonts w:ascii="Arial" w:hAnsi="Arial" w:cs="Arial"/>
        </w:rPr>
      </w:pPr>
      <w:r w:rsidRPr="00CF3D6E">
        <w:rPr>
          <w:rFonts w:ascii="Arial" w:hAnsi="Arial" w:cs="Arial"/>
          <w:b/>
        </w:rPr>
        <w:t>• Fortalecimiento de Conciliadores en Equidad:</w:t>
      </w:r>
      <w:r w:rsidRPr="00EF19FB">
        <w:rPr>
          <w:rFonts w:ascii="Arial" w:hAnsi="Arial" w:cs="Arial"/>
        </w:rPr>
        <w:t xml:space="preserve"> Para la vigencia 2022 se propone un curso a nivel nacional de multiplicadores o talleristas para conciliadores en equidad, quienes luego de cumplir con los módulos teóricos, pondrán en práctica sus conocimientos, realizando talleres de prevención del conflicto y promoción de los MRC con los miembros de la Juntas de Acción Comunal o Consejos Comunitarios según el municipio objeto del proyecto. Así las cosas, se espera contar con la participación de 500 conciliadores en equidad y 2.500 miembros de juntas de acción comunal (JAC) o consejos comunitarios de 50 municipios priorizando municipios PDET.</w:t>
      </w:r>
      <w:r w:rsidR="00CF3D6E">
        <w:rPr>
          <w:rFonts w:ascii="Arial" w:hAnsi="Arial" w:cs="Arial"/>
        </w:rPr>
        <w:t xml:space="preserve"> </w:t>
      </w:r>
      <w:r w:rsidRPr="00CF3D6E">
        <w:rPr>
          <w:rFonts w:ascii="Arial" w:hAnsi="Arial" w:cs="Arial"/>
        </w:rPr>
        <w:t>Sin embargo, la estrategia se encuentra desfinanciada para 25 municipios por un valor de $306.117.454.</w:t>
      </w:r>
    </w:p>
    <w:p w:rsidR="00EF19FB" w:rsidRPr="00CF3D6E" w:rsidRDefault="00EF19FB" w:rsidP="00EF19FB">
      <w:pPr>
        <w:jc w:val="both"/>
        <w:rPr>
          <w:rFonts w:ascii="Arial" w:hAnsi="Arial" w:cs="Arial"/>
        </w:rPr>
      </w:pPr>
    </w:p>
    <w:p w:rsidR="00CF3D6E" w:rsidRPr="00EF19FB" w:rsidRDefault="00CF3D6E" w:rsidP="00EF19FB">
      <w:pPr>
        <w:jc w:val="both"/>
        <w:rPr>
          <w:rFonts w:ascii="Arial" w:hAnsi="Arial" w:cs="Arial"/>
        </w:rPr>
      </w:pPr>
    </w:p>
    <w:p w:rsidR="00EF19FB" w:rsidRDefault="00EF19FB" w:rsidP="00CF3D6E">
      <w:pPr>
        <w:pStyle w:val="Prrafodelista"/>
        <w:widowControl/>
        <w:numPr>
          <w:ilvl w:val="0"/>
          <w:numId w:val="13"/>
        </w:numPr>
        <w:autoSpaceDE/>
        <w:autoSpaceDN/>
        <w:ind w:left="426" w:hanging="426"/>
        <w:contextualSpacing/>
        <w:jc w:val="both"/>
        <w:rPr>
          <w:rFonts w:ascii="Arial" w:hAnsi="Arial" w:cs="Arial"/>
          <w:b/>
        </w:rPr>
      </w:pPr>
      <w:r w:rsidRPr="00EF19FB">
        <w:rPr>
          <w:rFonts w:ascii="Arial" w:hAnsi="Arial" w:cs="Arial"/>
          <w:b/>
        </w:rPr>
        <w:t>MEJORAMIENTO DEL ACCESO A LA JUSTICIA LOCAL Y RURAL A NIVEL NACIONAL DÉFICIT -$4.140.295.980</w:t>
      </w:r>
    </w:p>
    <w:p w:rsidR="00CF3D6E" w:rsidRPr="00CF3D6E" w:rsidRDefault="00CF3D6E" w:rsidP="00CF3D6E">
      <w:pPr>
        <w:widowControl/>
        <w:autoSpaceDE/>
        <w:autoSpaceDN/>
        <w:contextualSpacing/>
        <w:jc w:val="both"/>
        <w:rPr>
          <w:rFonts w:ascii="Arial" w:hAnsi="Arial" w:cs="Arial"/>
          <w:b/>
        </w:rPr>
      </w:pPr>
    </w:p>
    <w:p w:rsidR="00CF3D6E" w:rsidRDefault="00EF19FB" w:rsidP="00EF19FB">
      <w:pPr>
        <w:jc w:val="both"/>
        <w:rPr>
          <w:rFonts w:ascii="Arial" w:hAnsi="Arial" w:cs="Arial"/>
        </w:rPr>
      </w:pPr>
      <w:r w:rsidRPr="00CF3D6E">
        <w:rPr>
          <w:rFonts w:ascii="Arial" w:hAnsi="Arial" w:cs="Arial"/>
          <w:b/>
        </w:rPr>
        <w:t>Apropiación de la justicia para la paz y la legalidad, desfinanciada por un valor de $ 2.810.582.219.</w:t>
      </w:r>
      <w:r w:rsidRPr="00EF19FB">
        <w:rPr>
          <w:rFonts w:ascii="Arial" w:hAnsi="Arial" w:cs="Arial"/>
        </w:rPr>
        <w:t xml:space="preserve"> </w:t>
      </w:r>
    </w:p>
    <w:p w:rsidR="00CF3D6E" w:rsidRDefault="00CF3D6E" w:rsidP="00EF19FB">
      <w:pPr>
        <w:jc w:val="both"/>
        <w:rPr>
          <w:rFonts w:ascii="Arial" w:hAnsi="Arial" w:cs="Arial"/>
        </w:rPr>
      </w:pPr>
    </w:p>
    <w:p w:rsidR="00EF19FB" w:rsidRDefault="00EF19FB" w:rsidP="00EF19FB">
      <w:pPr>
        <w:jc w:val="both"/>
        <w:rPr>
          <w:rFonts w:ascii="Arial" w:hAnsi="Arial" w:cs="Arial"/>
        </w:rPr>
      </w:pPr>
      <w:r w:rsidRPr="00EF19FB">
        <w:rPr>
          <w:rFonts w:ascii="Arial" w:hAnsi="Arial" w:cs="Arial"/>
        </w:rPr>
        <w:t xml:space="preserve">Permitirá fomentar una cultura de la legalidad y solución pacífica de los conflictos que promueva comportamientos acordes con las normas, para lo cual es indispensable desarrollar estrategias que propicien que las comunidades apropien conocimientos, y transformen actitudes y comportamientos individuales, sociales, políticos e institucionales para prevenir (actuales y nuevas) violencias y gestionar los conflictos. </w:t>
      </w:r>
    </w:p>
    <w:p w:rsidR="00CF3D6E" w:rsidRPr="00EF19FB" w:rsidRDefault="00CF3D6E" w:rsidP="00EF19FB">
      <w:pPr>
        <w:jc w:val="both"/>
        <w:rPr>
          <w:rFonts w:ascii="Arial" w:hAnsi="Arial" w:cs="Arial"/>
        </w:rPr>
      </w:pPr>
    </w:p>
    <w:p w:rsidR="00EF19FB" w:rsidRDefault="00EF19FB" w:rsidP="00EF19FB">
      <w:pPr>
        <w:jc w:val="both"/>
        <w:rPr>
          <w:rFonts w:ascii="Arial" w:hAnsi="Arial" w:cs="Arial"/>
        </w:rPr>
      </w:pPr>
      <w:r w:rsidRPr="00EF19FB">
        <w:rPr>
          <w:rFonts w:ascii="Arial" w:hAnsi="Arial" w:cs="Arial"/>
        </w:rPr>
        <w:t xml:space="preserve">Por otra parte, incluye aspectos como: Identificar, definir y socializar las rutas de acceso a la justicia en cada uno de los territorios diagnosticados. Facilitadores que permitan articular la oferta de justicia y direccionar a los ciudadanos para información de rutas y acceso a servicios de justicia. Esta figura tiene presencia territorial. Diseño y desarrollo de un procedimiento de coordinación, seguimiento y evaluación con el fin de propiciar la sostenibilidad de los modelos de justicia local y rural, incluyendo la estrategia de los Sistemas Locales de Justicia. Apoyar el diseño del sistema de información para el seguimiento de la gestión de los modelos de justicia local y rural. </w:t>
      </w:r>
    </w:p>
    <w:p w:rsidR="00CF3D6E" w:rsidRPr="00EF19FB" w:rsidRDefault="00CF3D6E" w:rsidP="00EF19FB">
      <w:pPr>
        <w:jc w:val="both"/>
        <w:rPr>
          <w:rFonts w:ascii="Arial" w:hAnsi="Arial" w:cs="Arial"/>
        </w:rPr>
      </w:pPr>
    </w:p>
    <w:p w:rsidR="00EF19FB" w:rsidRDefault="00EF19FB" w:rsidP="00EF19FB">
      <w:pPr>
        <w:jc w:val="both"/>
        <w:rPr>
          <w:rFonts w:ascii="Arial" w:hAnsi="Arial" w:cs="Arial"/>
        </w:rPr>
      </w:pPr>
      <w:r w:rsidRPr="00CF3D6E">
        <w:rPr>
          <w:rFonts w:ascii="Arial" w:hAnsi="Arial" w:cs="Arial"/>
          <w:b/>
        </w:rPr>
        <w:t>• Jornadas móviles de casas de justicia y convivencia ciudadana:</w:t>
      </w:r>
      <w:r w:rsidRPr="00EF19FB">
        <w:rPr>
          <w:rFonts w:ascii="Arial" w:hAnsi="Arial" w:cs="Arial"/>
        </w:rPr>
        <w:t xml:space="preserve"> Para la vigencia 2022, se contemplaba el desarrollo de la estrategia itinerante denominada jornadas móviles de acceso a </w:t>
      </w:r>
      <w:r w:rsidRPr="00EF19FB">
        <w:rPr>
          <w:rFonts w:ascii="Arial" w:hAnsi="Arial" w:cs="Arial"/>
        </w:rPr>
        <w:lastRenderedPageBreak/>
        <w:t xml:space="preserve">la justicia a través de casas de justicia y centros de convivencia ciudadana, la cual busca descentralizar los servicios de justicia que se prestan en los cascos urbanos y llevarlos a las comunidades de zonas vulnerables con mayores barreras geográficas, como municipios rurales y rurales dispersos. Desfinanciada totalmente por un valor de $$564.901.747. </w:t>
      </w:r>
    </w:p>
    <w:p w:rsidR="00CF3D6E" w:rsidRPr="00EF19FB" w:rsidRDefault="00CF3D6E" w:rsidP="00EF19FB">
      <w:pPr>
        <w:jc w:val="both"/>
        <w:rPr>
          <w:rFonts w:ascii="Arial" w:hAnsi="Arial" w:cs="Arial"/>
        </w:rPr>
      </w:pPr>
    </w:p>
    <w:p w:rsidR="00EF19FB" w:rsidRDefault="00EF19FB" w:rsidP="00EF19FB">
      <w:pPr>
        <w:jc w:val="both"/>
        <w:rPr>
          <w:rFonts w:ascii="Arial" w:hAnsi="Arial" w:cs="Arial"/>
        </w:rPr>
      </w:pPr>
      <w:r w:rsidRPr="00CF3D6E">
        <w:rPr>
          <w:rFonts w:ascii="Arial" w:hAnsi="Arial" w:cs="Arial"/>
          <w:b/>
        </w:rPr>
        <w:t>• Cofinanciar la construcción de nuevos Centros de convivencia ciudadana:</w:t>
      </w:r>
      <w:r w:rsidRPr="00EF19FB">
        <w:rPr>
          <w:rFonts w:ascii="Arial" w:hAnsi="Arial" w:cs="Arial"/>
        </w:rPr>
        <w:t xml:space="preserve"> Proceso de cofinanciación para la construcción de un Centro de Convivencia Ciudadana en el municipio de Arauca – Arauca, el cual cumple con los requisitos del Programa Nacional de Casas de Justicia y Convivencia Ciudadana y hace parte de los compromisos del Gobierno Nacional. Se destinan para este proyecto $ 1.000 millones de pesos, sin embargo, se encuentra desfinanciado por el valor de $100.000.000.</w:t>
      </w:r>
    </w:p>
    <w:p w:rsidR="00CF3D6E" w:rsidRPr="00EF19FB" w:rsidRDefault="00CF3D6E" w:rsidP="00EF19FB">
      <w:pPr>
        <w:jc w:val="both"/>
        <w:rPr>
          <w:rFonts w:ascii="Arial" w:hAnsi="Arial" w:cs="Arial"/>
        </w:rPr>
      </w:pPr>
    </w:p>
    <w:p w:rsidR="00EF19FB" w:rsidRDefault="00EF19FB" w:rsidP="00EF19FB">
      <w:pPr>
        <w:jc w:val="both"/>
        <w:rPr>
          <w:rFonts w:ascii="Arial" w:hAnsi="Arial" w:cs="Arial"/>
        </w:rPr>
      </w:pPr>
      <w:r w:rsidRPr="00CF3D6E">
        <w:rPr>
          <w:rFonts w:ascii="Arial" w:hAnsi="Arial" w:cs="Arial"/>
          <w:b/>
        </w:rPr>
        <w:t>• Documentos de investigación:</w:t>
      </w:r>
      <w:r w:rsidRPr="00EF19FB">
        <w:rPr>
          <w:rFonts w:ascii="Arial" w:hAnsi="Arial" w:cs="Arial"/>
        </w:rPr>
        <w:t xml:space="preserve"> Para la vigencia 2022, se tiene programado la aplicación del capítulo de Problemas, Desacuerdos, Conflictos y Disputas en la Encuesta de Seguridad y Convivencia Ciudadana, que de manera común se conoce como necesidades jurídicas, con base en la información obtenida de la Encuesta, que durante el año 2020 se adelantó en conjunto con el DANE, cuyo objetivo es generar información estadística sobre personas que tienen o han tenido necesidades jurídicas. Entre los objetivos específicos está i) estimar el número y tipo de necesidades jurídicas; ii) caracterizar las rutas de acción tomadas por los ciudadanos para solucionarlas; iii) determinar el resultado de las rutas de acción tomadas y iv) conocer el nivel de afectación que las necesidades jurídicas produjeron a las personas. </w:t>
      </w:r>
    </w:p>
    <w:p w:rsidR="00CF3D6E" w:rsidRPr="00EF19FB" w:rsidRDefault="00CF3D6E" w:rsidP="00EF19FB">
      <w:pPr>
        <w:jc w:val="both"/>
        <w:rPr>
          <w:rFonts w:ascii="Arial" w:hAnsi="Arial" w:cs="Arial"/>
        </w:rPr>
      </w:pPr>
    </w:p>
    <w:p w:rsidR="00EF19FB" w:rsidRPr="00EF19FB" w:rsidRDefault="00EF19FB" w:rsidP="00EF19FB">
      <w:pPr>
        <w:jc w:val="both"/>
        <w:rPr>
          <w:rFonts w:ascii="Arial" w:hAnsi="Arial" w:cs="Arial"/>
        </w:rPr>
      </w:pPr>
      <w:r w:rsidRPr="00EF19FB">
        <w:rPr>
          <w:rFonts w:ascii="Arial" w:hAnsi="Arial" w:cs="Arial"/>
        </w:rPr>
        <w:t>De acuerdo al estimado del DANE, se requiere un valor aproximado a los $1.000 millones de pesos, con el propósito de tener mayor cobertura en la ruralidad. Esta fue una lección aprendida del ejercicio del 2020, toda vez que los resultados obtenidos para las zonas rurales tienen significancia estadística baja. Con este mayor recurso financiero, el DANE podría cubrir más segmentos en la zona rural. En la Encuesta 2020 se llegaron a un total de 3.714 segmentos de muestra, del os cuales 3.106 fueron en urbano; 288 en cabecera y 320 en rural. Sin embargo, se encuentra desfinanciada por un valor de $442.682.400.</w:t>
      </w:r>
    </w:p>
    <w:p w:rsidR="00EF19FB" w:rsidRPr="00EF19FB" w:rsidRDefault="00EF19FB" w:rsidP="00EF19FB">
      <w:pPr>
        <w:jc w:val="both"/>
        <w:rPr>
          <w:rFonts w:ascii="Arial" w:hAnsi="Arial" w:cs="Arial"/>
        </w:rPr>
      </w:pPr>
    </w:p>
    <w:p w:rsidR="00EF19FB" w:rsidRPr="00CF3D6E" w:rsidRDefault="00EF19FB" w:rsidP="00CF3D6E">
      <w:pPr>
        <w:pStyle w:val="Prrafodelista"/>
        <w:numPr>
          <w:ilvl w:val="0"/>
          <w:numId w:val="15"/>
        </w:numPr>
        <w:ind w:left="284" w:hanging="284"/>
        <w:jc w:val="both"/>
        <w:rPr>
          <w:rFonts w:ascii="Arial" w:hAnsi="Arial" w:cs="Arial"/>
          <w:b/>
        </w:rPr>
      </w:pPr>
      <w:r w:rsidRPr="00CF3D6E">
        <w:rPr>
          <w:rFonts w:ascii="Arial" w:hAnsi="Arial" w:cs="Arial"/>
          <w:b/>
        </w:rPr>
        <w:t>FORTALECIMIENTO DE LA GESTIÓN TECNOLÓGICA CON ENFOQUE DE INVESTIGACIÓN, DESARROLLO E INNOVACIÓN PARA EL MEJORAMIENTO DEL ACCESO A LA JUSTICIA A NIVEL NACIONAL. -$7.192.503.750</w:t>
      </w:r>
    </w:p>
    <w:p w:rsidR="00EF19FB" w:rsidRPr="00EF19FB" w:rsidRDefault="00EF19FB" w:rsidP="00EF19FB">
      <w:pPr>
        <w:jc w:val="both"/>
        <w:rPr>
          <w:rFonts w:ascii="Arial" w:hAnsi="Arial" w:cs="Arial"/>
          <w:b/>
        </w:rPr>
      </w:pPr>
    </w:p>
    <w:p w:rsidR="00EF19FB" w:rsidRDefault="00EF19FB" w:rsidP="00EF19FB">
      <w:pPr>
        <w:jc w:val="both"/>
        <w:rPr>
          <w:rFonts w:ascii="Arial" w:hAnsi="Arial" w:cs="Arial"/>
        </w:rPr>
      </w:pPr>
      <w:r w:rsidRPr="00EF19FB">
        <w:rPr>
          <w:rFonts w:ascii="Arial" w:hAnsi="Arial" w:cs="Arial"/>
        </w:rPr>
        <w:t xml:space="preserve">Esta asignación implica que estaríamos trabajando con el 37% del valor estimado para cumplir las metas del proyecto y aplicación de los temas normativos En este caso se quedarían sin implementar: </w:t>
      </w:r>
    </w:p>
    <w:p w:rsidR="00CF3D6E" w:rsidRPr="00EF19FB" w:rsidRDefault="00CF3D6E" w:rsidP="00EF19FB">
      <w:pPr>
        <w:jc w:val="both"/>
        <w:rPr>
          <w:rFonts w:ascii="Arial" w:hAnsi="Arial" w:cs="Arial"/>
        </w:rPr>
      </w:pP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t xml:space="preserve">Implementación del 100% de Lineamiento de la política de seguridad digital programados para 2022 de acuerdo al Resolución 500 de 2021, "por la cual se establecen los lineamientos y estándares para la estrategia de seguridad digital y se adopta el modelo de seguridad y privacidad como habilitador de la Política de Gobierno Digital". </w:t>
      </w: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t xml:space="preserve">Implementar Centro de datos de contingencia para recuperación ante desastres </w:t>
      </w: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t xml:space="preserve">Seguimiento al desarrollo de las estrategias de I+D +i del Ministerio y el nivel sectorial </w:t>
      </w: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t xml:space="preserve">Reducción del alcance de la estrategia de uso y apropiación (Menor Número de curso y de participantes) • Reducción del alcance de las soluciones de software estimadas para la transformación digital del ministerio (Sistema misional, observatorios) </w:t>
      </w: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t>Actualización de la infraestructura tecnológica que soporta los sistemas de información</w:t>
      </w: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t>Implementación de procedimientos de vigilancia tecnológica y soluciones de cuarta revolución industrial como big data, inteligencia artificial ó robótica de procesos.</w:t>
      </w: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lastRenderedPageBreak/>
        <w:t xml:space="preserve">No se logra renovar los equipos de redes de comunicaciones y el parque tecnológico de la MJD el cual está en obsolescencia tecnológica. </w:t>
      </w: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t xml:space="preserve">Cubrir nuevos vectores de amenazas informáticas mediante equipos para las soluciones en sitio (antiDDOS). </w:t>
      </w:r>
    </w:p>
    <w:p w:rsidR="00EF19FB" w:rsidRPr="00CF3D6E" w:rsidRDefault="00EF19FB" w:rsidP="00CF3D6E">
      <w:pPr>
        <w:pStyle w:val="Prrafodelista"/>
        <w:numPr>
          <w:ilvl w:val="1"/>
          <w:numId w:val="15"/>
        </w:numPr>
        <w:ind w:left="284" w:hanging="284"/>
        <w:jc w:val="both"/>
        <w:rPr>
          <w:rFonts w:ascii="Arial" w:hAnsi="Arial" w:cs="Arial"/>
        </w:rPr>
      </w:pPr>
      <w:r w:rsidRPr="00CF3D6E">
        <w:rPr>
          <w:rFonts w:ascii="Arial" w:hAnsi="Arial" w:cs="Arial"/>
        </w:rPr>
        <w:t>Reducir el alcance de las actividades de protección de datos.</w:t>
      </w:r>
    </w:p>
    <w:p w:rsidR="00CF3D6E" w:rsidRPr="00CF3D6E" w:rsidRDefault="00CF3D6E" w:rsidP="00CF3D6E">
      <w:pPr>
        <w:widowControl/>
        <w:autoSpaceDE/>
        <w:autoSpaceDN/>
        <w:contextualSpacing/>
        <w:jc w:val="both"/>
        <w:rPr>
          <w:rFonts w:ascii="Arial" w:hAnsi="Arial" w:cs="Arial"/>
          <w:b/>
        </w:rPr>
      </w:pPr>
    </w:p>
    <w:p w:rsidR="00EF19FB" w:rsidRPr="00EF19FB" w:rsidRDefault="00EF19FB" w:rsidP="00CF3D6E">
      <w:pPr>
        <w:pStyle w:val="Prrafodelista"/>
        <w:widowControl/>
        <w:numPr>
          <w:ilvl w:val="0"/>
          <w:numId w:val="14"/>
        </w:numPr>
        <w:autoSpaceDE/>
        <w:autoSpaceDN/>
        <w:ind w:left="284"/>
        <w:contextualSpacing/>
        <w:jc w:val="both"/>
        <w:rPr>
          <w:rFonts w:ascii="Arial" w:hAnsi="Arial" w:cs="Arial"/>
          <w:b/>
        </w:rPr>
      </w:pPr>
      <w:r w:rsidRPr="00EF19FB">
        <w:rPr>
          <w:rFonts w:ascii="Arial" w:hAnsi="Arial" w:cs="Arial"/>
          <w:b/>
        </w:rPr>
        <w:t>OPTIMIZACION DE LOS SISTEMAS PENALES EN EL MARCO DE LA POLITICA CRIMINAL A NIVEL NACIONAL. DEFICIT -$5.883.980.000 FORTALECIMIENTO DE LA PREVENCION DEL DELITO EN EL MARCO DE LA POLITICA CRIMINAL A NIVEL NACIONAL. DEFICIT -$9.540.465.000</w:t>
      </w:r>
    </w:p>
    <w:p w:rsidR="00CF3D6E" w:rsidRDefault="00CF3D6E" w:rsidP="00EF19FB">
      <w:pPr>
        <w:pStyle w:val="Textoindependiente"/>
        <w:jc w:val="both"/>
        <w:rPr>
          <w:rFonts w:ascii="Arial" w:hAnsi="Arial" w:cs="Arial"/>
        </w:rPr>
      </w:pPr>
    </w:p>
    <w:p w:rsidR="00A674E3" w:rsidRPr="00EF19FB" w:rsidRDefault="00EF19FB" w:rsidP="00EF19FB">
      <w:pPr>
        <w:pStyle w:val="Textoindependiente"/>
        <w:jc w:val="both"/>
        <w:rPr>
          <w:rFonts w:ascii="Arial" w:hAnsi="Arial" w:cs="Arial"/>
        </w:rPr>
      </w:pPr>
      <w:r w:rsidRPr="00EF19FB">
        <w:rPr>
          <w:rFonts w:ascii="Arial" w:hAnsi="Arial" w:cs="Arial"/>
        </w:rPr>
        <w:t>Consulta previa del instrumento normativo de regulación de las condiciones de reclusión y resocialización de la población privada de la libertad, perteneciente a las comunidades NARP $7´000.000.000 la consulta previa es obligatoria siempre que se demuestre una afectación directa a los sujetos titulares de este derecho, es decir, a las comunidades indígenas, negras, afro colombianas, palenqueras, raizales y al pueblo Rom y de acuerdo a las funciones del Ministerio de Justicia y del Derecho le corresponde el apoyo, diseño y ejecución de políticas referentes a los asuntos y derechos de los grupos étnico.</w:t>
      </w:r>
    </w:p>
    <w:p w:rsidR="00A674E3" w:rsidRDefault="00A674E3">
      <w:pPr>
        <w:pStyle w:val="Textoindependiente"/>
        <w:rPr>
          <w:sz w:val="24"/>
        </w:rPr>
      </w:pPr>
    </w:p>
    <w:p w:rsidR="00193964" w:rsidRDefault="00193964">
      <w:pPr>
        <w:pStyle w:val="Textoindependiente"/>
        <w:rPr>
          <w:sz w:val="24"/>
        </w:rPr>
      </w:pPr>
    </w:p>
    <w:p w:rsidR="00A674E3" w:rsidRDefault="00EB7EAD">
      <w:pPr>
        <w:pStyle w:val="Ttulo1"/>
        <w:jc w:val="left"/>
        <w:rPr>
          <w:u w:val="none"/>
        </w:rPr>
      </w:pPr>
      <w:r>
        <w:rPr>
          <w:u w:val="thick"/>
        </w:rPr>
        <w:t>INSTITUTO</w:t>
      </w:r>
      <w:r>
        <w:rPr>
          <w:spacing w:val="-3"/>
          <w:u w:val="thick"/>
        </w:rPr>
        <w:t xml:space="preserve"> </w:t>
      </w:r>
      <w:r>
        <w:rPr>
          <w:u w:val="thick"/>
        </w:rPr>
        <w:t>NACIONAL</w:t>
      </w:r>
      <w:r>
        <w:rPr>
          <w:spacing w:val="-4"/>
          <w:u w:val="thick"/>
        </w:rPr>
        <w:t xml:space="preserve"> </w:t>
      </w:r>
      <w:r>
        <w:rPr>
          <w:u w:val="thick"/>
        </w:rPr>
        <w:t>PENITENCIARIO</w:t>
      </w:r>
      <w:r>
        <w:rPr>
          <w:spacing w:val="-2"/>
          <w:u w:val="thick"/>
        </w:rPr>
        <w:t xml:space="preserve"> </w:t>
      </w:r>
      <w:r>
        <w:rPr>
          <w:u w:val="thick"/>
        </w:rPr>
        <w:t>Y</w:t>
      </w:r>
      <w:r>
        <w:rPr>
          <w:spacing w:val="-7"/>
          <w:u w:val="thick"/>
        </w:rPr>
        <w:t xml:space="preserve"> </w:t>
      </w:r>
      <w:r>
        <w:rPr>
          <w:u w:val="thick"/>
        </w:rPr>
        <w:t>CARCELARIO</w:t>
      </w:r>
      <w:r>
        <w:rPr>
          <w:spacing w:val="5"/>
          <w:u w:val="thick"/>
        </w:rPr>
        <w:t xml:space="preserve"> </w:t>
      </w:r>
      <w:r>
        <w:rPr>
          <w:u w:val="thick"/>
        </w:rPr>
        <w:t>-</w:t>
      </w:r>
      <w:r>
        <w:rPr>
          <w:spacing w:val="-5"/>
          <w:u w:val="thick"/>
        </w:rPr>
        <w:t xml:space="preserve"> </w:t>
      </w:r>
      <w:r>
        <w:rPr>
          <w:u w:val="thick"/>
        </w:rPr>
        <w:t>INPEC</w:t>
      </w:r>
    </w:p>
    <w:p w:rsidR="00A674E3" w:rsidRPr="00CF3D6E" w:rsidRDefault="00A674E3">
      <w:pPr>
        <w:pStyle w:val="Textoindependiente"/>
        <w:spacing w:before="5"/>
        <w:rPr>
          <w:rFonts w:ascii="Arial"/>
          <w:b/>
        </w:rPr>
      </w:pPr>
    </w:p>
    <w:p w:rsidR="00CF3D6E" w:rsidRPr="00132A4D" w:rsidRDefault="00CF3D6E" w:rsidP="00CF3D6E">
      <w:pPr>
        <w:jc w:val="both"/>
        <w:rPr>
          <w:rFonts w:ascii="Arial" w:hAnsi="Arial" w:cs="Arial"/>
        </w:rPr>
      </w:pPr>
      <w:r w:rsidRPr="00132A4D">
        <w:rPr>
          <w:rFonts w:ascii="Arial" w:hAnsi="Arial" w:cs="Arial"/>
        </w:rPr>
        <w:t>El</w:t>
      </w:r>
      <w:r w:rsidRPr="00132A4D">
        <w:rPr>
          <w:rFonts w:ascii="Arial" w:hAnsi="Arial" w:cs="Arial"/>
          <w:spacing w:val="2"/>
        </w:rPr>
        <w:t xml:space="preserve"> </w:t>
      </w:r>
      <w:r w:rsidRPr="00132A4D">
        <w:rPr>
          <w:rFonts w:ascii="Arial" w:hAnsi="Arial" w:cs="Arial"/>
        </w:rPr>
        <w:t>Instituto Nacional Penitenciario y Carcelario</w:t>
      </w:r>
      <w:r w:rsidRPr="00132A4D">
        <w:rPr>
          <w:rFonts w:ascii="Arial" w:hAnsi="Arial" w:cs="Arial"/>
          <w:spacing w:val="7"/>
        </w:rPr>
        <w:t xml:space="preserve"> </w:t>
      </w:r>
      <w:r w:rsidRPr="00132A4D">
        <w:rPr>
          <w:rFonts w:ascii="Arial" w:hAnsi="Arial" w:cs="Arial"/>
        </w:rPr>
        <w:t>para el</w:t>
      </w:r>
      <w:r w:rsidRPr="00132A4D">
        <w:rPr>
          <w:rFonts w:ascii="Arial" w:hAnsi="Arial" w:cs="Arial"/>
          <w:spacing w:val="2"/>
        </w:rPr>
        <w:t xml:space="preserve"> </w:t>
      </w:r>
      <w:r w:rsidRPr="00132A4D">
        <w:rPr>
          <w:rFonts w:ascii="Arial" w:hAnsi="Arial" w:cs="Arial"/>
        </w:rPr>
        <w:t>2022</w:t>
      </w:r>
      <w:r w:rsidRPr="00132A4D">
        <w:rPr>
          <w:rFonts w:ascii="Arial" w:hAnsi="Arial" w:cs="Arial"/>
          <w:spacing w:val="5"/>
        </w:rPr>
        <w:t xml:space="preserve"> </w:t>
      </w:r>
      <w:r w:rsidRPr="00132A4D">
        <w:rPr>
          <w:rFonts w:ascii="Arial" w:hAnsi="Arial" w:cs="Arial"/>
        </w:rPr>
        <w:t>tiene</w:t>
      </w:r>
      <w:r w:rsidRPr="00132A4D">
        <w:rPr>
          <w:rFonts w:ascii="Arial" w:hAnsi="Arial" w:cs="Arial"/>
          <w:spacing w:val="5"/>
        </w:rPr>
        <w:t xml:space="preserve"> </w:t>
      </w:r>
      <w:r w:rsidRPr="00132A4D">
        <w:rPr>
          <w:rFonts w:ascii="Arial" w:hAnsi="Arial" w:cs="Arial"/>
        </w:rPr>
        <w:t>proyectado</w:t>
      </w:r>
      <w:r w:rsidRPr="00132A4D">
        <w:rPr>
          <w:rFonts w:ascii="Arial" w:hAnsi="Arial" w:cs="Arial"/>
          <w:spacing w:val="5"/>
        </w:rPr>
        <w:t xml:space="preserve"> </w:t>
      </w:r>
      <w:r w:rsidRPr="00132A4D">
        <w:rPr>
          <w:rFonts w:ascii="Arial" w:hAnsi="Arial" w:cs="Arial"/>
        </w:rPr>
        <w:t>un</w:t>
      </w:r>
      <w:r w:rsidRPr="00132A4D">
        <w:rPr>
          <w:rFonts w:ascii="Arial" w:hAnsi="Arial" w:cs="Arial"/>
          <w:spacing w:val="5"/>
        </w:rPr>
        <w:t xml:space="preserve"> </w:t>
      </w:r>
      <w:r w:rsidRPr="00132A4D">
        <w:rPr>
          <w:rFonts w:ascii="Arial" w:hAnsi="Arial" w:cs="Arial"/>
        </w:rPr>
        <w:t>presupuesto que</w:t>
      </w:r>
      <w:r w:rsidRPr="00132A4D">
        <w:rPr>
          <w:rFonts w:ascii="Arial" w:hAnsi="Arial" w:cs="Arial"/>
          <w:spacing w:val="5"/>
        </w:rPr>
        <w:t xml:space="preserve"> </w:t>
      </w:r>
      <w:r w:rsidRPr="00132A4D">
        <w:rPr>
          <w:rFonts w:ascii="Arial" w:hAnsi="Arial" w:cs="Arial"/>
        </w:rPr>
        <w:t>asciende a</w:t>
      </w:r>
      <w:r w:rsidRPr="00132A4D">
        <w:rPr>
          <w:rFonts w:ascii="Arial" w:hAnsi="Arial" w:cs="Arial"/>
          <w:spacing w:val="5"/>
        </w:rPr>
        <w:t xml:space="preserve"> </w:t>
      </w:r>
      <w:r w:rsidRPr="00132A4D">
        <w:rPr>
          <w:rFonts w:ascii="Arial" w:hAnsi="Arial" w:cs="Arial"/>
        </w:rPr>
        <w:t>los $1</w:t>
      </w:r>
      <w:r w:rsidR="00353F80" w:rsidRPr="00132A4D">
        <w:rPr>
          <w:rFonts w:ascii="Arial" w:hAnsi="Arial" w:cs="Arial"/>
        </w:rPr>
        <w:t>,</w:t>
      </w:r>
      <w:r w:rsidRPr="00132A4D">
        <w:rPr>
          <w:rFonts w:ascii="Arial" w:hAnsi="Arial" w:cs="Arial"/>
        </w:rPr>
        <w:t>5</w:t>
      </w:r>
      <w:r w:rsidR="00353F80" w:rsidRPr="00132A4D">
        <w:rPr>
          <w:rFonts w:ascii="Arial" w:hAnsi="Arial" w:cs="Arial"/>
        </w:rPr>
        <w:t>3</w:t>
      </w:r>
      <w:r w:rsidRPr="00132A4D">
        <w:rPr>
          <w:rFonts w:ascii="Arial" w:hAnsi="Arial" w:cs="Arial"/>
        </w:rPr>
        <w:t xml:space="preserve"> </w:t>
      </w:r>
      <w:r w:rsidR="00353F80" w:rsidRPr="00132A4D">
        <w:rPr>
          <w:rFonts w:ascii="Arial" w:hAnsi="Arial" w:cs="Arial"/>
        </w:rPr>
        <w:t>B</w:t>
      </w:r>
      <w:r w:rsidRPr="00132A4D">
        <w:rPr>
          <w:rFonts w:ascii="Arial" w:hAnsi="Arial" w:cs="Arial"/>
        </w:rPr>
        <w:t xml:space="preserve">illones, teniendo un incremento con relación al 2021 de un </w:t>
      </w:r>
      <w:r w:rsidR="00353F80" w:rsidRPr="00132A4D">
        <w:rPr>
          <w:rFonts w:ascii="Arial" w:hAnsi="Arial" w:cs="Arial"/>
        </w:rPr>
        <w:t>3</w:t>
      </w:r>
      <w:r w:rsidRPr="00132A4D">
        <w:rPr>
          <w:rFonts w:ascii="Arial" w:hAnsi="Arial" w:cs="Arial"/>
        </w:rPr>
        <w:t>,</w:t>
      </w:r>
      <w:r w:rsidR="00353F80" w:rsidRPr="00132A4D">
        <w:rPr>
          <w:rFonts w:ascii="Arial" w:hAnsi="Arial" w:cs="Arial"/>
        </w:rPr>
        <w:t>09</w:t>
      </w:r>
      <w:r w:rsidRPr="00132A4D">
        <w:rPr>
          <w:rFonts w:ascii="Arial" w:hAnsi="Arial" w:cs="Arial"/>
        </w:rPr>
        <w:t>% de los</w:t>
      </w:r>
      <w:r w:rsidRPr="00132A4D">
        <w:rPr>
          <w:rFonts w:ascii="Arial" w:hAnsi="Arial" w:cs="Arial"/>
          <w:spacing w:val="1"/>
        </w:rPr>
        <w:t xml:space="preserve"> </w:t>
      </w:r>
      <w:r w:rsidRPr="00132A4D">
        <w:rPr>
          <w:rFonts w:ascii="Arial" w:hAnsi="Arial" w:cs="Arial"/>
        </w:rPr>
        <w:t>cuales</w:t>
      </w:r>
      <w:r w:rsidRPr="00132A4D">
        <w:rPr>
          <w:rFonts w:ascii="Arial" w:hAnsi="Arial" w:cs="Arial"/>
          <w:spacing w:val="1"/>
        </w:rPr>
        <w:t xml:space="preserve"> </w:t>
      </w:r>
      <w:r w:rsidRPr="00132A4D">
        <w:rPr>
          <w:rFonts w:ascii="Arial" w:hAnsi="Arial" w:cs="Arial"/>
        </w:rPr>
        <w:t>$1</w:t>
      </w:r>
      <w:r w:rsidR="00353F80" w:rsidRPr="00132A4D">
        <w:rPr>
          <w:rFonts w:ascii="Arial" w:hAnsi="Arial" w:cs="Arial"/>
        </w:rPr>
        <w:t>.52</w:t>
      </w:r>
      <w:r w:rsidRPr="00132A4D">
        <w:rPr>
          <w:rFonts w:ascii="Arial" w:hAnsi="Arial" w:cs="Arial"/>
          <w:spacing w:val="1"/>
        </w:rPr>
        <w:t xml:space="preserve"> </w:t>
      </w:r>
      <w:r w:rsidR="00353F80" w:rsidRPr="00132A4D">
        <w:rPr>
          <w:rFonts w:ascii="Arial" w:hAnsi="Arial" w:cs="Arial"/>
        </w:rPr>
        <w:t>B</w:t>
      </w:r>
      <w:r w:rsidRPr="00132A4D">
        <w:rPr>
          <w:rFonts w:ascii="Arial" w:hAnsi="Arial" w:cs="Arial"/>
        </w:rPr>
        <w:t>illones</w:t>
      </w:r>
      <w:r w:rsidRPr="00132A4D">
        <w:rPr>
          <w:rFonts w:ascii="Arial" w:hAnsi="Arial" w:cs="Arial"/>
          <w:spacing w:val="1"/>
        </w:rPr>
        <w:t xml:space="preserve"> </w:t>
      </w:r>
      <w:r w:rsidRPr="00132A4D">
        <w:rPr>
          <w:rFonts w:ascii="Arial" w:hAnsi="Arial" w:cs="Arial"/>
        </w:rPr>
        <w:t>corresponden</w:t>
      </w:r>
      <w:r w:rsidRPr="00132A4D">
        <w:rPr>
          <w:rFonts w:ascii="Arial" w:hAnsi="Arial" w:cs="Arial"/>
          <w:spacing w:val="1"/>
        </w:rPr>
        <w:t xml:space="preserve"> </w:t>
      </w:r>
      <w:r w:rsidRPr="00132A4D">
        <w:rPr>
          <w:rFonts w:ascii="Arial" w:hAnsi="Arial" w:cs="Arial"/>
        </w:rPr>
        <w:t>a</w:t>
      </w:r>
      <w:r w:rsidRPr="00132A4D">
        <w:rPr>
          <w:rFonts w:ascii="Arial" w:hAnsi="Arial" w:cs="Arial"/>
          <w:spacing w:val="1"/>
        </w:rPr>
        <w:t xml:space="preserve"> </w:t>
      </w:r>
      <w:r w:rsidRPr="00132A4D">
        <w:rPr>
          <w:rFonts w:ascii="Arial" w:hAnsi="Arial" w:cs="Arial"/>
        </w:rPr>
        <w:t>gastos</w:t>
      </w:r>
      <w:r w:rsidRPr="00132A4D">
        <w:rPr>
          <w:rFonts w:ascii="Arial" w:hAnsi="Arial" w:cs="Arial"/>
          <w:spacing w:val="1"/>
        </w:rPr>
        <w:t xml:space="preserve"> </w:t>
      </w:r>
      <w:r w:rsidRPr="00132A4D">
        <w:rPr>
          <w:rFonts w:ascii="Arial" w:hAnsi="Arial" w:cs="Arial"/>
        </w:rPr>
        <w:t>de</w:t>
      </w:r>
      <w:r w:rsidRPr="00132A4D">
        <w:rPr>
          <w:rFonts w:ascii="Arial" w:hAnsi="Arial" w:cs="Arial"/>
          <w:spacing w:val="1"/>
        </w:rPr>
        <w:t xml:space="preserve"> </w:t>
      </w:r>
      <w:r w:rsidRPr="00132A4D">
        <w:rPr>
          <w:rFonts w:ascii="Arial" w:hAnsi="Arial" w:cs="Arial"/>
        </w:rPr>
        <w:t>funcionamiento,</w:t>
      </w:r>
      <w:r w:rsidRPr="00132A4D">
        <w:rPr>
          <w:rFonts w:ascii="Arial" w:hAnsi="Arial" w:cs="Arial"/>
          <w:spacing w:val="1"/>
        </w:rPr>
        <w:t xml:space="preserve"> </w:t>
      </w:r>
      <w:r w:rsidRPr="00132A4D">
        <w:rPr>
          <w:rFonts w:ascii="Arial" w:hAnsi="Arial" w:cs="Arial"/>
        </w:rPr>
        <w:t>teniendo</w:t>
      </w:r>
      <w:r w:rsidRPr="00132A4D">
        <w:rPr>
          <w:rFonts w:ascii="Arial" w:hAnsi="Arial" w:cs="Arial"/>
          <w:spacing w:val="1"/>
        </w:rPr>
        <w:t xml:space="preserve"> </w:t>
      </w:r>
      <w:r w:rsidRPr="00132A4D">
        <w:rPr>
          <w:rFonts w:ascii="Arial" w:hAnsi="Arial" w:cs="Arial"/>
        </w:rPr>
        <w:t xml:space="preserve">un incremento del </w:t>
      </w:r>
      <w:r w:rsidR="00353F80" w:rsidRPr="00132A4D">
        <w:rPr>
          <w:rFonts w:ascii="Arial" w:hAnsi="Arial" w:cs="Arial"/>
        </w:rPr>
        <w:t>2</w:t>
      </w:r>
      <w:r w:rsidRPr="00132A4D">
        <w:rPr>
          <w:rFonts w:ascii="Arial" w:hAnsi="Arial" w:cs="Arial"/>
        </w:rPr>
        <w:t>,</w:t>
      </w:r>
      <w:r w:rsidR="00353F80" w:rsidRPr="00132A4D">
        <w:rPr>
          <w:rFonts w:ascii="Arial" w:hAnsi="Arial" w:cs="Arial"/>
        </w:rPr>
        <w:t>79</w:t>
      </w:r>
      <w:r w:rsidRPr="00132A4D">
        <w:rPr>
          <w:rFonts w:ascii="Arial" w:hAnsi="Arial" w:cs="Arial"/>
        </w:rPr>
        <w:t>% con respecto al presupuesto del 2021 y $</w:t>
      </w:r>
      <w:r w:rsidR="00353F80" w:rsidRPr="00132A4D">
        <w:rPr>
          <w:rFonts w:ascii="Arial" w:hAnsi="Arial" w:cs="Arial"/>
        </w:rPr>
        <w:t>2</w:t>
      </w:r>
      <w:r w:rsidRPr="00132A4D">
        <w:rPr>
          <w:rFonts w:ascii="Arial" w:hAnsi="Arial" w:cs="Arial"/>
        </w:rPr>
        <w:t>.</w:t>
      </w:r>
      <w:r w:rsidR="00353F80" w:rsidRPr="00132A4D">
        <w:rPr>
          <w:rFonts w:ascii="Arial" w:hAnsi="Arial" w:cs="Arial"/>
        </w:rPr>
        <w:t>150</w:t>
      </w:r>
      <w:r w:rsidRPr="00132A4D">
        <w:rPr>
          <w:rFonts w:ascii="Arial" w:hAnsi="Arial" w:cs="Arial"/>
        </w:rPr>
        <w:t xml:space="preserve"> </w:t>
      </w:r>
      <w:r w:rsidR="00353F80" w:rsidRPr="00132A4D">
        <w:rPr>
          <w:rFonts w:ascii="Arial" w:hAnsi="Arial" w:cs="Arial"/>
        </w:rPr>
        <w:t>M</w:t>
      </w:r>
      <w:r w:rsidRPr="00132A4D">
        <w:rPr>
          <w:rFonts w:ascii="Arial" w:hAnsi="Arial" w:cs="Arial"/>
        </w:rPr>
        <w:t>illones a</w:t>
      </w:r>
      <w:r w:rsidRPr="00132A4D">
        <w:rPr>
          <w:rFonts w:ascii="Arial" w:hAnsi="Arial" w:cs="Arial"/>
          <w:spacing w:val="1"/>
        </w:rPr>
        <w:t xml:space="preserve"> </w:t>
      </w:r>
      <w:r w:rsidRPr="00132A4D">
        <w:rPr>
          <w:rFonts w:ascii="Arial" w:hAnsi="Arial" w:cs="Arial"/>
        </w:rPr>
        <w:t>gastos de inversión, con un incremento cercano a los $</w:t>
      </w:r>
      <w:r w:rsidR="00353F80" w:rsidRPr="00132A4D">
        <w:rPr>
          <w:rFonts w:ascii="Arial" w:hAnsi="Arial" w:cs="Arial"/>
        </w:rPr>
        <w:t>34</w:t>
      </w:r>
      <w:r w:rsidRPr="00132A4D">
        <w:rPr>
          <w:rFonts w:ascii="Arial" w:hAnsi="Arial" w:cs="Arial"/>
        </w:rPr>
        <w:t xml:space="preserve"> Millones equivalente a un</w:t>
      </w:r>
      <w:r w:rsidRPr="00132A4D">
        <w:rPr>
          <w:rFonts w:ascii="Arial" w:hAnsi="Arial" w:cs="Arial"/>
          <w:spacing w:val="1"/>
        </w:rPr>
        <w:t xml:space="preserve"> </w:t>
      </w:r>
      <w:r w:rsidRPr="00132A4D">
        <w:rPr>
          <w:rFonts w:ascii="Arial" w:hAnsi="Arial" w:cs="Arial"/>
        </w:rPr>
        <w:t>1,</w:t>
      </w:r>
      <w:r w:rsidR="00353F80" w:rsidRPr="00132A4D">
        <w:rPr>
          <w:rFonts w:ascii="Arial" w:hAnsi="Arial" w:cs="Arial"/>
        </w:rPr>
        <w:t>61</w:t>
      </w:r>
      <w:r w:rsidRPr="00132A4D">
        <w:rPr>
          <w:rFonts w:ascii="Arial" w:hAnsi="Arial" w:cs="Arial"/>
        </w:rPr>
        <w:t>% frente al presupuesto asignado en el 2021.</w:t>
      </w:r>
    </w:p>
    <w:p w:rsidR="008E79C8" w:rsidRPr="00132A4D" w:rsidRDefault="008E79C8" w:rsidP="00CF3D6E">
      <w:pPr>
        <w:jc w:val="both"/>
        <w:rPr>
          <w:rFonts w:ascii="Arial" w:hAnsi="Arial" w:cs="Arial"/>
        </w:rPr>
      </w:pPr>
    </w:p>
    <w:p w:rsidR="008E79C8" w:rsidRPr="00132A4D" w:rsidRDefault="008E79C8" w:rsidP="00CF3D6E">
      <w:pPr>
        <w:jc w:val="both"/>
        <w:rPr>
          <w:rFonts w:ascii="Arial" w:hAnsi="Arial" w:cs="Arial"/>
        </w:rPr>
      </w:pPr>
      <w:r w:rsidRPr="00132A4D">
        <w:rPr>
          <w:rFonts w:ascii="Arial" w:hAnsi="Arial" w:cs="Arial"/>
        </w:rPr>
        <w:t xml:space="preserve">En las respuestas allegadas por parte del Ministerio de Justicia con relación a ésta entidad, se logra evidenciar que a corte del 10 de agosto de 2021 se han comprometido el 78,27% de los recursos de inversión y </w:t>
      </w:r>
      <w:r w:rsidR="00072B7A" w:rsidRPr="00132A4D">
        <w:rPr>
          <w:rFonts w:ascii="Arial" w:hAnsi="Arial" w:cs="Arial"/>
        </w:rPr>
        <w:t xml:space="preserve">tan solo </w:t>
      </w:r>
      <w:r w:rsidRPr="00132A4D">
        <w:rPr>
          <w:rFonts w:ascii="Arial" w:hAnsi="Arial" w:cs="Arial"/>
        </w:rPr>
        <w:t>el</w:t>
      </w:r>
      <w:r w:rsidR="00072B7A" w:rsidRPr="00132A4D">
        <w:rPr>
          <w:rFonts w:ascii="Arial" w:hAnsi="Arial" w:cs="Arial"/>
        </w:rPr>
        <w:t xml:space="preserve"> 37,5% de los gastos de funcionamiento a 31 de julio</w:t>
      </w:r>
      <w:r w:rsidRPr="00132A4D">
        <w:rPr>
          <w:rFonts w:ascii="Arial" w:hAnsi="Arial" w:cs="Arial"/>
        </w:rPr>
        <w:t xml:space="preserve"> </w:t>
      </w:r>
      <w:r w:rsidR="00072B7A" w:rsidRPr="00132A4D">
        <w:rPr>
          <w:rFonts w:ascii="Arial" w:hAnsi="Arial" w:cs="Arial"/>
        </w:rPr>
        <w:t>de 2021.</w:t>
      </w:r>
    </w:p>
    <w:p w:rsidR="008E79C8" w:rsidRPr="00132A4D" w:rsidRDefault="008E79C8" w:rsidP="00CF3D6E">
      <w:pPr>
        <w:jc w:val="both"/>
        <w:rPr>
          <w:rFonts w:ascii="Arial" w:hAnsi="Arial" w:cs="Arial"/>
        </w:rPr>
      </w:pPr>
    </w:p>
    <w:p w:rsidR="00A674E3" w:rsidRPr="00132A4D" w:rsidRDefault="008E79C8" w:rsidP="00471BE4">
      <w:pPr>
        <w:jc w:val="both"/>
        <w:rPr>
          <w:rFonts w:ascii="Arial" w:hAnsi="Arial" w:cs="Arial"/>
        </w:rPr>
      </w:pPr>
      <w:r w:rsidRPr="00132A4D">
        <w:rPr>
          <w:rFonts w:ascii="Arial" w:hAnsi="Arial" w:cs="Arial"/>
        </w:rPr>
        <w:t>También hacen relación a los diferentes logros alcanzados, en especial la reducción del hacinamiento carcelario c</w:t>
      </w:r>
      <w:r w:rsidR="005E28AF" w:rsidRPr="00132A4D">
        <w:rPr>
          <w:rFonts w:ascii="Arial" w:hAnsi="Arial" w:cs="Arial"/>
        </w:rPr>
        <w:t>on la aplicación del Decreto 546</w:t>
      </w:r>
      <w:r w:rsidRPr="00132A4D">
        <w:rPr>
          <w:rFonts w:ascii="Arial" w:hAnsi="Arial" w:cs="Arial"/>
        </w:rPr>
        <w:t xml:space="preserve"> de 2020, logrando un descenso del 17,1% a corte de julio de 2021.</w:t>
      </w:r>
    </w:p>
    <w:p w:rsidR="00471BE4" w:rsidRPr="00132A4D" w:rsidRDefault="00471BE4" w:rsidP="00471BE4">
      <w:pPr>
        <w:jc w:val="both"/>
        <w:rPr>
          <w:rFonts w:ascii="Arial" w:eastAsia="Times New Roman" w:hAnsi="Arial" w:cs="Arial"/>
          <w:szCs w:val="24"/>
        </w:rPr>
      </w:pPr>
    </w:p>
    <w:p w:rsidR="00380B73" w:rsidRPr="00132A4D" w:rsidRDefault="00380B73" w:rsidP="00471BE4">
      <w:pPr>
        <w:jc w:val="both"/>
        <w:rPr>
          <w:rFonts w:ascii="Arial" w:hAnsi="Arial" w:cs="Arial"/>
        </w:rPr>
      </w:pPr>
      <w:r w:rsidRPr="00132A4D">
        <w:rPr>
          <w:rFonts w:ascii="Arial" w:hAnsi="Arial" w:cs="Arial"/>
        </w:rPr>
        <w:t>Con relación al Covid-19, el INPEC a corte del 11 de agosto de 2021 informa que de los casos reportados como positivos se han recuperado el 97,96% y se tienen activos 399 casos.</w:t>
      </w:r>
    </w:p>
    <w:p w:rsidR="00380B73" w:rsidRPr="00132A4D" w:rsidRDefault="00380B73" w:rsidP="00471BE4">
      <w:pPr>
        <w:jc w:val="both"/>
        <w:rPr>
          <w:rFonts w:ascii="Arial" w:hAnsi="Arial" w:cs="Arial"/>
        </w:rPr>
      </w:pPr>
    </w:p>
    <w:p w:rsidR="00F84D5E" w:rsidRPr="00132A4D" w:rsidRDefault="00F84D5E" w:rsidP="00471BE4">
      <w:pPr>
        <w:jc w:val="both"/>
        <w:rPr>
          <w:rFonts w:ascii="Arial" w:hAnsi="Arial" w:cs="Arial"/>
        </w:rPr>
      </w:pPr>
      <w:r w:rsidRPr="00132A4D">
        <w:rPr>
          <w:rFonts w:ascii="Arial" w:hAnsi="Arial" w:cs="Arial"/>
        </w:rPr>
        <w:t>El INPEC manifiesta que presenta desfinanciación</w:t>
      </w:r>
      <w:r w:rsidR="00483C5C" w:rsidRPr="00132A4D">
        <w:rPr>
          <w:rFonts w:ascii="Arial" w:hAnsi="Arial" w:cs="Arial"/>
        </w:rPr>
        <w:t xml:space="preserve"> en los siguientes proyectos de inversión:</w:t>
      </w:r>
    </w:p>
    <w:p w:rsidR="00A674E3" w:rsidRDefault="00A674E3">
      <w:pPr>
        <w:pStyle w:val="Textoindependiente"/>
        <w:rPr>
          <w:sz w:val="20"/>
        </w:rPr>
      </w:pPr>
    </w:p>
    <w:tbl>
      <w:tblPr>
        <w:tblW w:w="4675" w:type="pct"/>
        <w:jc w:val="center"/>
        <w:tblLayout w:type="fixed"/>
        <w:tblCellMar>
          <w:left w:w="70" w:type="dxa"/>
          <w:right w:w="70" w:type="dxa"/>
        </w:tblCellMar>
        <w:tblLook w:val="04A0" w:firstRow="1" w:lastRow="0" w:firstColumn="1" w:lastColumn="0" w:noHBand="0" w:noVBand="1"/>
      </w:tblPr>
      <w:tblGrid>
        <w:gridCol w:w="3963"/>
        <w:gridCol w:w="1700"/>
        <w:gridCol w:w="1562"/>
        <w:gridCol w:w="1558"/>
      </w:tblGrid>
      <w:tr w:rsidR="00483C5C" w:rsidRPr="00483C5C" w:rsidTr="00483C5C">
        <w:trPr>
          <w:trHeight w:val="459"/>
          <w:jc w:val="center"/>
        </w:trPr>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D5E" w:rsidRPr="00F84D5E" w:rsidRDefault="00F84D5E" w:rsidP="00F84D5E">
            <w:pPr>
              <w:widowControl/>
              <w:autoSpaceDE/>
              <w:autoSpaceDN/>
              <w:jc w:val="center"/>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Concepto</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F84D5E" w:rsidRPr="00F84D5E" w:rsidRDefault="00F84D5E" w:rsidP="00F84D5E">
            <w:pPr>
              <w:widowControl/>
              <w:autoSpaceDE/>
              <w:autoSpaceDN/>
              <w:jc w:val="center"/>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SOLICITADO 2022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F84D5E" w:rsidRPr="00F84D5E" w:rsidRDefault="00F84D5E" w:rsidP="00F84D5E">
            <w:pPr>
              <w:widowControl/>
              <w:autoSpaceDE/>
              <w:autoSpaceDN/>
              <w:jc w:val="center"/>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PRESUPUESTO FINANCIADO</w:t>
            </w:r>
          </w:p>
        </w:tc>
        <w:tc>
          <w:tcPr>
            <w:tcW w:w="887" w:type="pct"/>
            <w:tcBorders>
              <w:top w:val="single" w:sz="4" w:space="0" w:color="auto"/>
              <w:left w:val="nil"/>
              <w:bottom w:val="single" w:sz="4" w:space="0" w:color="auto"/>
              <w:right w:val="single" w:sz="4" w:space="0" w:color="auto"/>
            </w:tcBorders>
            <w:shd w:val="clear" w:color="auto" w:fill="auto"/>
            <w:vAlign w:val="center"/>
            <w:hideMark/>
          </w:tcPr>
          <w:p w:rsidR="00F84D5E" w:rsidRPr="00F84D5E" w:rsidRDefault="00F84D5E" w:rsidP="00F84D5E">
            <w:pPr>
              <w:widowControl/>
              <w:autoSpaceDE/>
              <w:autoSpaceDN/>
              <w:jc w:val="center"/>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DEFICIT</w:t>
            </w:r>
          </w:p>
        </w:tc>
      </w:tr>
      <w:tr w:rsidR="00483C5C" w:rsidRPr="00483C5C" w:rsidTr="00483C5C">
        <w:trPr>
          <w:trHeight w:val="728"/>
          <w:jc w:val="center"/>
        </w:trPr>
        <w:tc>
          <w:tcPr>
            <w:tcW w:w="2256" w:type="pct"/>
            <w:tcBorders>
              <w:top w:val="nil"/>
              <w:left w:val="single" w:sz="4" w:space="0" w:color="auto"/>
              <w:bottom w:val="single" w:sz="4" w:space="0" w:color="auto"/>
              <w:right w:val="single" w:sz="4" w:space="0" w:color="auto"/>
            </w:tcBorders>
            <w:shd w:val="clear" w:color="auto" w:fill="auto"/>
            <w:hideMark/>
          </w:tcPr>
          <w:p w:rsidR="00F84D5E" w:rsidRPr="00F84D5E" w:rsidRDefault="00F84D5E" w:rsidP="00F84D5E">
            <w:pPr>
              <w:widowControl/>
              <w:autoSpaceDE/>
              <w:autoSpaceDN/>
              <w:jc w:val="both"/>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Dotación equipos de cómputo para el funcionamiento de la Junta de Evaluación Trabajo Estudio y Enseñanza</w:t>
            </w:r>
          </w:p>
        </w:tc>
        <w:tc>
          <w:tcPr>
            <w:tcW w:w="968"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$ 533.000.000</w:t>
            </w:r>
          </w:p>
        </w:tc>
        <w:tc>
          <w:tcPr>
            <w:tcW w:w="889"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$ 236.500.000</w:t>
            </w:r>
          </w:p>
        </w:tc>
        <w:tc>
          <w:tcPr>
            <w:tcW w:w="887"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FF0000"/>
                <w:lang w:eastAsia="es-ES"/>
              </w:rPr>
              <w:t>-$ 296.500.000</w:t>
            </w:r>
          </w:p>
        </w:tc>
      </w:tr>
      <w:tr w:rsidR="00483C5C" w:rsidRPr="00483C5C" w:rsidTr="00483C5C">
        <w:trPr>
          <w:trHeight w:val="463"/>
          <w:jc w:val="center"/>
        </w:trPr>
        <w:tc>
          <w:tcPr>
            <w:tcW w:w="2256" w:type="pct"/>
            <w:tcBorders>
              <w:top w:val="nil"/>
              <w:left w:val="single" w:sz="4" w:space="0" w:color="auto"/>
              <w:bottom w:val="single" w:sz="4" w:space="0" w:color="auto"/>
              <w:right w:val="single" w:sz="4" w:space="0" w:color="auto"/>
            </w:tcBorders>
            <w:shd w:val="clear" w:color="auto" w:fill="auto"/>
            <w:noWrap/>
            <w:hideMark/>
          </w:tcPr>
          <w:p w:rsidR="00F84D5E" w:rsidRPr="00F84D5E" w:rsidRDefault="00F84D5E" w:rsidP="00F84D5E">
            <w:pPr>
              <w:widowControl/>
              <w:autoSpaceDE/>
              <w:autoSpaceDN/>
              <w:jc w:val="both"/>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Junta de Evaluación Trabajo y Enseñanza JETEE</w:t>
            </w:r>
          </w:p>
        </w:tc>
        <w:tc>
          <w:tcPr>
            <w:tcW w:w="968"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$ 986.219.800</w:t>
            </w:r>
          </w:p>
        </w:tc>
        <w:tc>
          <w:tcPr>
            <w:tcW w:w="889"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$ 450.000.000</w:t>
            </w:r>
          </w:p>
        </w:tc>
        <w:tc>
          <w:tcPr>
            <w:tcW w:w="887"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FF0000"/>
                <w:lang w:eastAsia="es-ES"/>
              </w:rPr>
              <w:t>-$ 536.219.800</w:t>
            </w:r>
          </w:p>
        </w:tc>
      </w:tr>
      <w:tr w:rsidR="00483C5C" w:rsidRPr="00483C5C" w:rsidTr="00483C5C">
        <w:trPr>
          <w:trHeight w:val="229"/>
          <w:jc w:val="center"/>
        </w:trPr>
        <w:tc>
          <w:tcPr>
            <w:tcW w:w="2256" w:type="pct"/>
            <w:tcBorders>
              <w:top w:val="nil"/>
              <w:left w:val="single" w:sz="4" w:space="0" w:color="auto"/>
              <w:bottom w:val="single" w:sz="4" w:space="0" w:color="auto"/>
              <w:right w:val="single" w:sz="4" w:space="0" w:color="auto"/>
            </w:tcBorders>
            <w:shd w:val="clear" w:color="auto" w:fill="auto"/>
            <w:noWrap/>
            <w:hideMark/>
          </w:tcPr>
          <w:p w:rsidR="00F84D5E" w:rsidRPr="00F84D5E" w:rsidRDefault="00F84D5E" w:rsidP="00F84D5E">
            <w:pPr>
              <w:widowControl/>
              <w:autoSpaceDE/>
              <w:autoSpaceDN/>
              <w:jc w:val="both"/>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lastRenderedPageBreak/>
              <w:t>Consejo de evaluación y tratamiento CET</w:t>
            </w:r>
          </w:p>
        </w:tc>
        <w:tc>
          <w:tcPr>
            <w:tcW w:w="968"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$ 1.974.354.610</w:t>
            </w:r>
          </w:p>
        </w:tc>
        <w:tc>
          <w:tcPr>
            <w:tcW w:w="889"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$ 450.000.000</w:t>
            </w:r>
          </w:p>
        </w:tc>
        <w:tc>
          <w:tcPr>
            <w:tcW w:w="887"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FF0000"/>
                <w:lang w:eastAsia="es-ES"/>
              </w:rPr>
              <w:t>-$ 1.524.354.610</w:t>
            </w:r>
          </w:p>
        </w:tc>
      </w:tr>
      <w:tr w:rsidR="00483C5C" w:rsidRPr="00483C5C" w:rsidTr="00483C5C">
        <w:trPr>
          <w:trHeight w:val="247"/>
          <w:jc w:val="center"/>
        </w:trPr>
        <w:tc>
          <w:tcPr>
            <w:tcW w:w="2256" w:type="pct"/>
            <w:tcBorders>
              <w:top w:val="nil"/>
              <w:left w:val="single" w:sz="4" w:space="0" w:color="auto"/>
              <w:bottom w:val="single" w:sz="4" w:space="0" w:color="auto"/>
              <w:right w:val="single" w:sz="4" w:space="0" w:color="auto"/>
            </w:tcBorders>
            <w:shd w:val="clear" w:color="auto" w:fill="auto"/>
            <w:noWrap/>
            <w:hideMark/>
          </w:tcPr>
          <w:p w:rsidR="00F84D5E" w:rsidRPr="00F84D5E" w:rsidRDefault="00F84D5E" w:rsidP="00F84D5E">
            <w:pPr>
              <w:widowControl/>
              <w:autoSpaceDE/>
              <w:autoSpaceDN/>
              <w:jc w:val="both"/>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Programas psicosociales con fines de tratamiento penitenciario</w:t>
            </w:r>
          </w:p>
        </w:tc>
        <w:tc>
          <w:tcPr>
            <w:tcW w:w="968"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$ 2.835.045.718</w:t>
            </w:r>
          </w:p>
        </w:tc>
        <w:tc>
          <w:tcPr>
            <w:tcW w:w="889"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$ 450.000.000</w:t>
            </w:r>
          </w:p>
        </w:tc>
        <w:tc>
          <w:tcPr>
            <w:tcW w:w="887"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FF0000"/>
                <w:lang w:eastAsia="es-ES"/>
              </w:rPr>
              <w:t>-$ 2.385.045.718</w:t>
            </w:r>
          </w:p>
        </w:tc>
      </w:tr>
      <w:tr w:rsidR="00483C5C" w:rsidRPr="00483C5C" w:rsidTr="00483C5C">
        <w:trPr>
          <w:trHeight w:val="345"/>
          <w:jc w:val="center"/>
        </w:trPr>
        <w:tc>
          <w:tcPr>
            <w:tcW w:w="2256" w:type="pct"/>
            <w:tcBorders>
              <w:top w:val="nil"/>
              <w:left w:val="single" w:sz="4" w:space="0" w:color="auto"/>
              <w:bottom w:val="single" w:sz="4" w:space="0" w:color="auto"/>
              <w:right w:val="single" w:sz="4" w:space="0" w:color="auto"/>
            </w:tcBorders>
            <w:shd w:val="clear" w:color="auto" w:fill="auto"/>
            <w:noWrap/>
            <w:vAlign w:val="bottom"/>
            <w:hideMark/>
          </w:tcPr>
          <w:p w:rsidR="00F84D5E" w:rsidRPr="00F84D5E" w:rsidRDefault="00F84D5E" w:rsidP="00F84D5E">
            <w:pPr>
              <w:widowControl/>
              <w:autoSpaceDE/>
              <w:autoSpaceDN/>
              <w:jc w:val="center"/>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TOTAL</w:t>
            </w:r>
          </w:p>
        </w:tc>
        <w:tc>
          <w:tcPr>
            <w:tcW w:w="968"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$ 6.328.620.128</w:t>
            </w:r>
          </w:p>
        </w:tc>
        <w:tc>
          <w:tcPr>
            <w:tcW w:w="889"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000000"/>
                <w:lang w:eastAsia="es-ES"/>
              </w:rPr>
              <w:t>$ 1.586.500.000</w:t>
            </w:r>
          </w:p>
        </w:tc>
        <w:tc>
          <w:tcPr>
            <w:tcW w:w="887" w:type="pct"/>
            <w:tcBorders>
              <w:top w:val="nil"/>
              <w:left w:val="nil"/>
              <w:bottom w:val="single" w:sz="4" w:space="0" w:color="auto"/>
              <w:right w:val="single" w:sz="4" w:space="0" w:color="auto"/>
            </w:tcBorders>
            <w:shd w:val="clear" w:color="auto" w:fill="auto"/>
            <w:noWrap/>
            <w:vAlign w:val="center"/>
            <w:hideMark/>
          </w:tcPr>
          <w:p w:rsidR="00F84D5E" w:rsidRPr="00F84D5E" w:rsidRDefault="00F84D5E" w:rsidP="00F84D5E">
            <w:pPr>
              <w:widowControl/>
              <w:autoSpaceDE/>
              <w:autoSpaceDN/>
              <w:jc w:val="right"/>
              <w:rPr>
                <w:rFonts w:ascii="Arial Narrow" w:eastAsia="Times New Roman" w:hAnsi="Arial Narrow" w:cs="Calibri"/>
                <w:b/>
                <w:bCs/>
                <w:color w:val="000000"/>
                <w:lang w:eastAsia="es-ES"/>
              </w:rPr>
            </w:pPr>
            <w:r w:rsidRPr="00F84D5E">
              <w:rPr>
                <w:rFonts w:ascii="Arial Narrow" w:eastAsia="Times New Roman" w:hAnsi="Arial Narrow" w:cs="Calibri"/>
                <w:b/>
                <w:bCs/>
                <w:color w:val="FF0000"/>
                <w:lang w:eastAsia="es-ES"/>
              </w:rPr>
              <w:t>-$ 4.742.120.128</w:t>
            </w:r>
          </w:p>
        </w:tc>
      </w:tr>
    </w:tbl>
    <w:p w:rsidR="00F84D5E" w:rsidRPr="00483C5C" w:rsidRDefault="00483C5C" w:rsidP="00483C5C">
      <w:pPr>
        <w:pStyle w:val="Textoindependiente"/>
        <w:ind w:firstLine="219"/>
        <w:rPr>
          <w:rFonts w:ascii="Arial" w:hAnsi="Arial" w:cs="Arial"/>
          <w:b/>
          <w:sz w:val="18"/>
        </w:rPr>
      </w:pPr>
      <w:r w:rsidRPr="00483C5C">
        <w:rPr>
          <w:rFonts w:ascii="Arial" w:hAnsi="Arial" w:cs="Arial"/>
          <w:b/>
          <w:sz w:val="18"/>
        </w:rPr>
        <w:t>Fuente: Respuestas emitidas por Minjusticia, Página 166.</w:t>
      </w:r>
    </w:p>
    <w:p w:rsidR="00A674E3" w:rsidRDefault="00A674E3">
      <w:pPr>
        <w:pStyle w:val="Textoindependiente"/>
        <w:rPr>
          <w:sz w:val="24"/>
        </w:rPr>
      </w:pPr>
    </w:p>
    <w:p w:rsidR="00A674E3" w:rsidRDefault="00A674E3">
      <w:pPr>
        <w:pStyle w:val="Textoindependiente"/>
        <w:spacing w:before="8"/>
        <w:rPr>
          <w:sz w:val="24"/>
        </w:rPr>
      </w:pPr>
    </w:p>
    <w:p w:rsidR="00A674E3" w:rsidRDefault="00EB7EAD">
      <w:pPr>
        <w:pStyle w:val="Ttulo1"/>
        <w:jc w:val="left"/>
        <w:rPr>
          <w:u w:val="none"/>
        </w:rPr>
      </w:pPr>
      <w:r>
        <w:rPr>
          <w:u w:val="thick"/>
        </w:rPr>
        <w:t>SUPERINTENDENCIA</w:t>
      </w:r>
      <w:r>
        <w:rPr>
          <w:spacing w:val="-8"/>
          <w:u w:val="thick"/>
        </w:rPr>
        <w:t xml:space="preserve"> </w:t>
      </w:r>
      <w:r>
        <w:rPr>
          <w:u w:val="thick"/>
        </w:rPr>
        <w:t>DE</w:t>
      </w:r>
      <w:r>
        <w:rPr>
          <w:spacing w:val="-1"/>
          <w:u w:val="thick"/>
        </w:rPr>
        <w:t xml:space="preserve"> </w:t>
      </w:r>
      <w:r>
        <w:rPr>
          <w:u w:val="thick"/>
        </w:rPr>
        <w:t>NOTARIADO</w:t>
      </w:r>
      <w:r>
        <w:rPr>
          <w:spacing w:val="-2"/>
          <w:u w:val="thick"/>
        </w:rPr>
        <w:t xml:space="preserve"> </w:t>
      </w:r>
      <w:r>
        <w:rPr>
          <w:u w:val="thick"/>
        </w:rPr>
        <w:t>Y</w:t>
      </w:r>
      <w:r>
        <w:rPr>
          <w:spacing w:val="-6"/>
          <w:u w:val="thick"/>
        </w:rPr>
        <w:t xml:space="preserve"> </w:t>
      </w:r>
      <w:r>
        <w:rPr>
          <w:u w:val="thick"/>
        </w:rPr>
        <w:t>REGISTRO</w:t>
      </w:r>
    </w:p>
    <w:p w:rsidR="00A674E3" w:rsidRDefault="00A674E3">
      <w:pPr>
        <w:pStyle w:val="Textoindependiente"/>
        <w:spacing w:before="8"/>
        <w:rPr>
          <w:rFonts w:ascii="Arial"/>
          <w:b/>
          <w:sz w:val="18"/>
        </w:rPr>
      </w:pPr>
    </w:p>
    <w:p w:rsidR="00483C5C" w:rsidRPr="00483C5C" w:rsidRDefault="00483C5C" w:rsidP="00483C5C">
      <w:pPr>
        <w:jc w:val="both"/>
        <w:rPr>
          <w:rFonts w:ascii="Arial" w:hAnsi="Arial" w:cs="Arial"/>
          <w:szCs w:val="26"/>
        </w:rPr>
      </w:pPr>
      <w:r w:rsidRPr="00483C5C">
        <w:rPr>
          <w:rFonts w:ascii="Arial" w:hAnsi="Arial" w:cs="Arial"/>
          <w:szCs w:val="26"/>
        </w:rPr>
        <w:t>La Superintendencia de Notariado y Registro para la vigencia 2021 presento una asignación dentro de la Ley de Presupuesto por un valor de $473.754 millones; de los cuales, sólo recibió aportes de la Nación de $36.155 millones, es decir el 7,63% del presupuesto de la entidad. Del total del presupuesto asignado, la Superintendencia de Notariado y Registro ha realizado compromisos presupuestales de $213.627 millones, es decir, ha comprometido el 45,09% y se han ejecutado pagos del 80,88% de los compromisos.</w:t>
      </w:r>
    </w:p>
    <w:p w:rsidR="00483C5C" w:rsidRPr="00483C5C" w:rsidRDefault="00483C5C" w:rsidP="00483C5C">
      <w:pPr>
        <w:jc w:val="both"/>
        <w:rPr>
          <w:rFonts w:ascii="Arial" w:hAnsi="Arial" w:cs="Arial"/>
          <w:sz w:val="18"/>
          <w:szCs w:val="26"/>
        </w:rPr>
      </w:pPr>
    </w:p>
    <w:p w:rsidR="00483C5C" w:rsidRDefault="00483C5C" w:rsidP="00483C5C">
      <w:pPr>
        <w:jc w:val="both"/>
        <w:rPr>
          <w:rFonts w:ascii="Arial" w:hAnsi="Arial" w:cs="Arial"/>
          <w:szCs w:val="26"/>
        </w:rPr>
      </w:pPr>
      <w:r w:rsidRPr="00483C5C">
        <w:rPr>
          <w:rFonts w:ascii="Arial" w:hAnsi="Arial" w:cs="Arial"/>
          <w:szCs w:val="26"/>
        </w:rPr>
        <w:t xml:space="preserve">Frente al presupuesto proyectado para la vigencia 2022, el monto asignado a la entidad se incrementó en un 1.89%, como se </w:t>
      </w:r>
      <w:r w:rsidR="00193964">
        <w:rPr>
          <w:rFonts w:ascii="Arial" w:hAnsi="Arial" w:cs="Arial"/>
          <w:szCs w:val="26"/>
        </w:rPr>
        <w:t xml:space="preserve">observa en la siguiente tabla: </w:t>
      </w:r>
    </w:p>
    <w:p w:rsidR="00483C5C" w:rsidRPr="00483C5C" w:rsidRDefault="00483C5C" w:rsidP="00483C5C">
      <w:pPr>
        <w:jc w:val="both"/>
        <w:rPr>
          <w:rFonts w:ascii="Arial" w:hAnsi="Arial" w:cs="Arial"/>
          <w:szCs w:val="26"/>
        </w:rPr>
      </w:pPr>
    </w:p>
    <w:tbl>
      <w:tblPr>
        <w:tblStyle w:val="Cuadrculadetablaclara"/>
        <w:tblW w:w="6658" w:type="dxa"/>
        <w:jc w:val="center"/>
        <w:tblLayout w:type="fixed"/>
        <w:tblLook w:val="01E0" w:firstRow="1" w:lastRow="1" w:firstColumn="1" w:lastColumn="1" w:noHBand="0" w:noVBand="0"/>
      </w:tblPr>
      <w:tblGrid>
        <w:gridCol w:w="1838"/>
        <w:gridCol w:w="1843"/>
        <w:gridCol w:w="1843"/>
        <w:gridCol w:w="1134"/>
      </w:tblGrid>
      <w:tr w:rsidR="00483C5C" w:rsidRPr="001E73B0" w:rsidTr="00483C5C">
        <w:trPr>
          <w:trHeight w:val="312"/>
          <w:jc w:val="center"/>
        </w:trPr>
        <w:tc>
          <w:tcPr>
            <w:tcW w:w="1838" w:type="dxa"/>
          </w:tcPr>
          <w:p w:rsidR="00483C5C" w:rsidRPr="001E73B0" w:rsidRDefault="00483C5C" w:rsidP="00166772">
            <w:pPr>
              <w:pStyle w:val="TableParagraph"/>
              <w:ind w:left="-120"/>
              <w:rPr>
                <w:rFonts w:ascii="Arial Narrow" w:eastAsiaTheme="minorHAnsi" w:hAnsi="Arial Narrow" w:cstheme="minorBidi"/>
                <w:b/>
                <w:bCs/>
                <w:szCs w:val="26"/>
                <w:lang w:val="es-CO"/>
              </w:rPr>
            </w:pPr>
            <w:r w:rsidRPr="001E73B0">
              <w:rPr>
                <w:rFonts w:ascii="Arial Narrow" w:eastAsiaTheme="minorHAnsi" w:hAnsi="Arial Narrow" w:cstheme="minorBidi"/>
                <w:b/>
                <w:bCs/>
                <w:szCs w:val="26"/>
                <w:lang w:val="es-CO"/>
              </w:rPr>
              <w:t>CONCEPTO</w:t>
            </w:r>
          </w:p>
        </w:tc>
        <w:tc>
          <w:tcPr>
            <w:tcW w:w="1843" w:type="dxa"/>
          </w:tcPr>
          <w:p w:rsidR="00483C5C" w:rsidRPr="001E73B0" w:rsidRDefault="00483C5C" w:rsidP="00166772">
            <w:pPr>
              <w:pStyle w:val="TableParagraph"/>
              <w:ind w:left="-120"/>
              <w:rPr>
                <w:rFonts w:ascii="Arial Narrow" w:eastAsiaTheme="minorHAnsi" w:hAnsi="Arial Narrow" w:cstheme="minorBidi"/>
                <w:b/>
                <w:bCs/>
                <w:szCs w:val="26"/>
                <w:lang w:val="es-CO"/>
              </w:rPr>
            </w:pPr>
            <w:r w:rsidRPr="001E73B0">
              <w:rPr>
                <w:rFonts w:ascii="Arial Narrow" w:eastAsiaTheme="minorHAnsi" w:hAnsi="Arial Narrow" w:cstheme="minorBidi"/>
                <w:b/>
                <w:bCs/>
                <w:szCs w:val="26"/>
                <w:lang w:val="es-CO"/>
              </w:rPr>
              <w:t>PGN Aprobado 2021</w:t>
            </w:r>
          </w:p>
        </w:tc>
        <w:tc>
          <w:tcPr>
            <w:tcW w:w="1843" w:type="dxa"/>
          </w:tcPr>
          <w:p w:rsidR="00483C5C" w:rsidRPr="001E73B0" w:rsidRDefault="00483C5C" w:rsidP="00166772">
            <w:pPr>
              <w:pStyle w:val="TableParagraph"/>
              <w:ind w:left="-120"/>
              <w:rPr>
                <w:rFonts w:ascii="Arial Narrow" w:eastAsiaTheme="minorHAnsi" w:hAnsi="Arial Narrow" w:cstheme="minorBidi"/>
                <w:b/>
                <w:bCs/>
                <w:szCs w:val="26"/>
                <w:lang w:val="es-CO"/>
              </w:rPr>
            </w:pPr>
            <w:r w:rsidRPr="001E73B0">
              <w:rPr>
                <w:rFonts w:ascii="Arial Narrow" w:eastAsiaTheme="minorHAnsi" w:hAnsi="Arial Narrow" w:cstheme="minorBidi"/>
                <w:b/>
                <w:bCs/>
                <w:szCs w:val="26"/>
                <w:lang w:val="es-CO"/>
              </w:rPr>
              <w:t>Proyecto PGN 2022</w:t>
            </w:r>
          </w:p>
        </w:tc>
        <w:tc>
          <w:tcPr>
            <w:tcW w:w="1134" w:type="dxa"/>
          </w:tcPr>
          <w:p w:rsidR="00483C5C" w:rsidRPr="001E73B0" w:rsidRDefault="00483C5C" w:rsidP="00166772">
            <w:pPr>
              <w:pStyle w:val="TableParagraph"/>
              <w:ind w:left="-120"/>
              <w:rPr>
                <w:rFonts w:ascii="Arial Narrow" w:eastAsiaTheme="minorHAnsi" w:hAnsi="Arial Narrow" w:cstheme="minorBidi"/>
                <w:b/>
                <w:bCs/>
                <w:szCs w:val="26"/>
                <w:lang w:val="es-CO"/>
              </w:rPr>
            </w:pPr>
            <w:r w:rsidRPr="001E73B0">
              <w:rPr>
                <w:rFonts w:ascii="Arial Narrow" w:eastAsiaTheme="minorHAnsi" w:hAnsi="Arial Narrow" w:cstheme="minorBidi"/>
                <w:b/>
                <w:bCs/>
                <w:szCs w:val="26"/>
                <w:lang w:val="es-CO"/>
              </w:rPr>
              <w:t>Variación %</w:t>
            </w:r>
          </w:p>
        </w:tc>
      </w:tr>
      <w:tr w:rsidR="00483C5C" w:rsidRPr="001E73B0" w:rsidTr="00483C5C">
        <w:trPr>
          <w:trHeight w:val="278"/>
          <w:jc w:val="center"/>
        </w:trPr>
        <w:tc>
          <w:tcPr>
            <w:tcW w:w="1838" w:type="dxa"/>
            <w:vAlign w:val="center"/>
          </w:tcPr>
          <w:p w:rsidR="00483C5C" w:rsidRPr="001E73B0" w:rsidRDefault="00483C5C" w:rsidP="00483C5C">
            <w:pPr>
              <w:pStyle w:val="TableParagraph"/>
              <w:jc w:val="left"/>
              <w:rPr>
                <w:rFonts w:ascii="Arial Narrow" w:eastAsiaTheme="minorHAnsi" w:hAnsi="Arial Narrow" w:cstheme="minorBidi"/>
                <w:szCs w:val="26"/>
                <w:lang w:val="es-CO"/>
              </w:rPr>
            </w:pPr>
            <w:r w:rsidRPr="001E73B0">
              <w:rPr>
                <w:rFonts w:ascii="Arial Narrow" w:eastAsiaTheme="minorHAnsi" w:hAnsi="Arial Narrow" w:cstheme="minorBidi"/>
                <w:szCs w:val="26"/>
                <w:lang w:val="es-CO"/>
              </w:rPr>
              <w:t>Gastos de Funcionamiento</w:t>
            </w:r>
          </w:p>
        </w:tc>
        <w:tc>
          <w:tcPr>
            <w:tcW w:w="1843" w:type="dxa"/>
            <w:vAlign w:val="center"/>
          </w:tcPr>
          <w:p w:rsidR="00483C5C" w:rsidRPr="001E73B0" w:rsidRDefault="00483C5C" w:rsidP="00483C5C">
            <w:pPr>
              <w:pStyle w:val="TableParagraph"/>
              <w:ind w:left="41"/>
              <w:jc w:val="right"/>
              <w:rPr>
                <w:rFonts w:ascii="Arial Narrow" w:eastAsiaTheme="minorHAnsi" w:hAnsi="Arial Narrow" w:cstheme="minorBidi"/>
                <w:szCs w:val="26"/>
                <w:lang w:val="es-CO"/>
              </w:rPr>
            </w:pPr>
            <w:r w:rsidRPr="001E73B0">
              <w:rPr>
                <w:rFonts w:ascii="Arial Narrow" w:hAnsi="Arial Narrow" w:cs="Times New Roman"/>
                <w:b/>
                <w:szCs w:val="24"/>
              </w:rPr>
              <w:t>$368.314’800.000</w:t>
            </w:r>
          </w:p>
        </w:tc>
        <w:tc>
          <w:tcPr>
            <w:tcW w:w="1843" w:type="dxa"/>
            <w:vAlign w:val="center"/>
          </w:tcPr>
          <w:p w:rsidR="00483C5C" w:rsidRPr="001E73B0" w:rsidRDefault="00483C5C" w:rsidP="00166772">
            <w:pPr>
              <w:jc w:val="center"/>
              <w:rPr>
                <w:rFonts w:ascii="Arial Narrow" w:hAnsi="Arial Narrow" w:cs="Times New Roman"/>
                <w:b/>
                <w:sz w:val="24"/>
                <w:szCs w:val="24"/>
              </w:rPr>
            </w:pPr>
            <w:r w:rsidRPr="001E73B0">
              <w:rPr>
                <w:rFonts w:ascii="Arial Narrow" w:hAnsi="Arial Narrow" w:cs="Times New Roman"/>
                <w:b/>
                <w:szCs w:val="24"/>
              </w:rPr>
              <w:t>$385.440’098.885</w:t>
            </w:r>
          </w:p>
        </w:tc>
        <w:tc>
          <w:tcPr>
            <w:tcW w:w="1134" w:type="dxa"/>
            <w:vAlign w:val="center"/>
          </w:tcPr>
          <w:p w:rsidR="00483C5C" w:rsidRPr="001E73B0" w:rsidRDefault="00483C5C" w:rsidP="00166772">
            <w:pPr>
              <w:pStyle w:val="TableParagraph"/>
              <w:ind w:left="110"/>
              <w:rPr>
                <w:rFonts w:ascii="Arial Narrow" w:eastAsiaTheme="minorHAnsi" w:hAnsi="Arial Narrow" w:cstheme="minorBidi"/>
                <w:szCs w:val="26"/>
                <w:lang w:val="es-CO"/>
              </w:rPr>
            </w:pPr>
            <w:r w:rsidRPr="001E73B0">
              <w:rPr>
                <w:rFonts w:ascii="Arial Narrow" w:eastAsiaTheme="minorHAnsi" w:hAnsi="Arial Narrow" w:cstheme="minorBidi"/>
                <w:szCs w:val="26"/>
                <w:lang w:val="es-CO"/>
              </w:rPr>
              <w:t>4,65%</w:t>
            </w:r>
          </w:p>
        </w:tc>
      </w:tr>
      <w:tr w:rsidR="00483C5C" w:rsidRPr="001E73B0" w:rsidTr="00483C5C">
        <w:trPr>
          <w:trHeight w:val="307"/>
          <w:jc w:val="center"/>
        </w:trPr>
        <w:tc>
          <w:tcPr>
            <w:tcW w:w="1838" w:type="dxa"/>
            <w:vAlign w:val="center"/>
          </w:tcPr>
          <w:p w:rsidR="00483C5C" w:rsidRPr="001E73B0" w:rsidRDefault="00483C5C" w:rsidP="00483C5C">
            <w:pPr>
              <w:pStyle w:val="TableParagraph"/>
              <w:jc w:val="left"/>
              <w:rPr>
                <w:rFonts w:ascii="Arial Narrow" w:eastAsiaTheme="minorHAnsi" w:hAnsi="Arial Narrow" w:cstheme="minorBidi"/>
                <w:szCs w:val="26"/>
                <w:lang w:val="es-CO"/>
              </w:rPr>
            </w:pPr>
            <w:r w:rsidRPr="001E73B0">
              <w:rPr>
                <w:rFonts w:ascii="Arial Narrow" w:eastAsiaTheme="minorHAnsi" w:hAnsi="Arial Narrow" w:cstheme="minorBidi"/>
                <w:szCs w:val="26"/>
                <w:lang w:val="es-CO"/>
              </w:rPr>
              <w:t>Gastos de Inversión</w:t>
            </w:r>
          </w:p>
        </w:tc>
        <w:tc>
          <w:tcPr>
            <w:tcW w:w="1843" w:type="dxa"/>
            <w:vAlign w:val="center"/>
          </w:tcPr>
          <w:p w:rsidR="00483C5C" w:rsidRPr="001E73B0" w:rsidRDefault="00483C5C" w:rsidP="00483C5C">
            <w:pPr>
              <w:jc w:val="right"/>
              <w:rPr>
                <w:rFonts w:ascii="Arial Narrow" w:hAnsi="Arial Narrow" w:cs="Times New Roman"/>
                <w:b/>
                <w:szCs w:val="24"/>
              </w:rPr>
            </w:pPr>
            <w:r w:rsidRPr="001E73B0">
              <w:rPr>
                <w:rFonts w:ascii="Arial Narrow" w:hAnsi="Arial Narrow" w:cs="Times New Roman"/>
                <w:b/>
                <w:szCs w:val="24"/>
              </w:rPr>
              <w:t>$105.439’302.030</w:t>
            </w:r>
          </w:p>
        </w:tc>
        <w:tc>
          <w:tcPr>
            <w:tcW w:w="1843" w:type="dxa"/>
            <w:vAlign w:val="center"/>
          </w:tcPr>
          <w:p w:rsidR="00483C5C" w:rsidRPr="001E73B0" w:rsidRDefault="00483C5C" w:rsidP="00166772">
            <w:pPr>
              <w:pStyle w:val="TableParagraph"/>
              <w:ind w:left="110"/>
              <w:rPr>
                <w:rFonts w:ascii="Arial Narrow" w:eastAsiaTheme="minorHAnsi" w:hAnsi="Arial Narrow" w:cstheme="minorBidi"/>
                <w:lang w:val="es-CO"/>
              </w:rPr>
            </w:pPr>
            <w:r w:rsidRPr="001E73B0">
              <w:rPr>
                <w:rFonts w:ascii="Arial Narrow" w:hAnsi="Arial Narrow" w:cs="Times New Roman"/>
                <w:b/>
              </w:rPr>
              <w:t>$97.260’046.364</w:t>
            </w:r>
          </w:p>
        </w:tc>
        <w:tc>
          <w:tcPr>
            <w:tcW w:w="1134" w:type="dxa"/>
            <w:vAlign w:val="center"/>
          </w:tcPr>
          <w:p w:rsidR="00483C5C" w:rsidRPr="001E73B0" w:rsidRDefault="00483C5C" w:rsidP="00166772">
            <w:pPr>
              <w:pStyle w:val="TableParagraph"/>
              <w:ind w:left="110"/>
              <w:rPr>
                <w:rFonts w:ascii="Arial Narrow" w:eastAsiaTheme="minorHAnsi" w:hAnsi="Arial Narrow" w:cstheme="minorBidi"/>
                <w:szCs w:val="26"/>
                <w:lang w:val="es-CO"/>
              </w:rPr>
            </w:pPr>
            <w:r w:rsidRPr="001E73B0">
              <w:rPr>
                <w:rFonts w:ascii="Arial Narrow" w:eastAsiaTheme="minorHAnsi" w:hAnsi="Arial Narrow" w:cstheme="minorBidi"/>
                <w:szCs w:val="26"/>
                <w:lang w:val="es-CO"/>
              </w:rPr>
              <w:t>-7,76%</w:t>
            </w:r>
          </w:p>
        </w:tc>
      </w:tr>
      <w:tr w:rsidR="00483C5C" w:rsidRPr="001E73B0" w:rsidTr="00483C5C">
        <w:trPr>
          <w:trHeight w:val="325"/>
          <w:jc w:val="center"/>
        </w:trPr>
        <w:tc>
          <w:tcPr>
            <w:tcW w:w="1838" w:type="dxa"/>
            <w:vAlign w:val="center"/>
          </w:tcPr>
          <w:p w:rsidR="00483C5C" w:rsidRPr="001E73B0" w:rsidRDefault="00483C5C" w:rsidP="00483C5C">
            <w:pPr>
              <w:pStyle w:val="TableParagraph"/>
              <w:jc w:val="left"/>
              <w:rPr>
                <w:rFonts w:ascii="Arial Narrow" w:eastAsiaTheme="minorHAnsi" w:hAnsi="Arial Narrow" w:cstheme="minorBidi"/>
                <w:b/>
                <w:bCs/>
                <w:szCs w:val="26"/>
                <w:lang w:val="es-CO"/>
              </w:rPr>
            </w:pPr>
            <w:r w:rsidRPr="001E73B0">
              <w:rPr>
                <w:rFonts w:ascii="Arial Narrow" w:eastAsiaTheme="minorHAnsi" w:hAnsi="Arial Narrow" w:cstheme="minorBidi"/>
                <w:b/>
                <w:bCs/>
                <w:szCs w:val="26"/>
                <w:lang w:val="es-CO"/>
              </w:rPr>
              <w:t>Total</w:t>
            </w:r>
          </w:p>
        </w:tc>
        <w:tc>
          <w:tcPr>
            <w:tcW w:w="1843" w:type="dxa"/>
            <w:vAlign w:val="center"/>
          </w:tcPr>
          <w:p w:rsidR="00483C5C" w:rsidRPr="001E73B0" w:rsidRDefault="00483C5C" w:rsidP="00483C5C">
            <w:pPr>
              <w:pStyle w:val="TableParagraph"/>
              <w:ind w:left="110"/>
              <w:jc w:val="right"/>
              <w:rPr>
                <w:rFonts w:ascii="Arial Narrow" w:eastAsiaTheme="minorHAnsi" w:hAnsi="Arial Narrow" w:cstheme="minorBidi"/>
                <w:b/>
                <w:bCs/>
                <w:szCs w:val="26"/>
                <w:lang w:val="es-CO"/>
              </w:rPr>
            </w:pPr>
            <w:r w:rsidRPr="001E73B0">
              <w:rPr>
                <w:rFonts w:ascii="Arial Narrow" w:eastAsiaTheme="minorHAnsi" w:hAnsi="Arial Narrow" w:cstheme="minorBidi"/>
                <w:b/>
                <w:bCs/>
                <w:szCs w:val="26"/>
                <w:lang w:val="es-CO"/>
              </w:rPr>
              <w:t>$473.754’102.030</w:t>
            </w:r>
          </w:p>
        </w:tc>
        <w:tc>
          <w:tcPr>
            <w:tcW w:w="1843" w:type="dxa"/>
            <w:vAlign w:val="center"/>
          </w:tcPr>
          <w:p w:rsidR="00483C5C" w:rsidRPr="001E73B0" w:rsidRDefault="00483C5C" w:rsidP="00166772">
            <w:pPr>
              <w:pStyle w:val="TableParagraph"/>
              <w:ind w:left="110"/>
              <w:rPr>
                <w:rFonts w:ascii="Arial Narrow" w:eastAsiaTheme="minorHAnsi" w:hAnsi="Arial Narrow" w:cstheme="minorBidi"/>
                <w:b/>
                <w:bCs/>
                <w:lang w:val="es-CO"/>
              </w:rPr>
            </w:pPr>
            <w:r w:rsidRPr="001E73B0">
              <w:rPr>
                <w:rFonts w:ascii="Arial Narrow" w:eastAsiaTheme="minorHAnsi" w:hAnsi="Arial Narrow" w:cstheme="minorBidi"/>
                <w:b/>
                <w:bCs/>
                <w:lang w:val="es-CO"/>
              </w:rPr>
              <w:t>$482.700’145.249</w:t>
            </w:r>
          </w:p>
        </w:tc>
        <w:tc>
          <w:tcPr>
            <w:tcW w:w="1134" w:type="dxa"/>
            <w:vAlign w:val="center"/>
          </w:tcPr>
          <w:p w:rsidR="00483C5C" w:rsidRPr="001E73B0" w:rsidRDefault="00483C5C" w:rsidP="00166772">
            <w:pPr>
              <w:pStyle w:val="TableParagraph"/>
              <w:ind w:left="110"/>
              <w:rPr>
                <w:rFonts w:ascii="Arial Narrow" w:eastAsiaTheme="minorHAnsi" w:hAnsi="Arial Narrow" w:cstheme="minorBidi"/>
                <w:b/>
                <w:bCs/>
                <w:szCs w:val="26"/>
                <w:lang w:val="es-CO"/>
              </w:rPr>
            </w:pPr>
            <w:r w:rsidRPr="001E73B0">
              <w:rPr>
                <w:rFonts w:ascii="Arial Narrow" w:eastAsiaTheme="minorHAnsi" w:hAnsi="Arial Narrow" w:cstheme="minorBidi"/>
                <w:b/>
                <w:bCs/>
                <w:szCs w:val="26"/>
                <w:lang w:val="es-CO"/>
              </w:rPr>
              <w:t>1,89%</w:t>
            </w:r>
          </w:p>
        </w:tc>
      </w:tr>
    </w:tbl>
    <w:p w:rsidR="00483C5C" w:rsidRPr="00483C5C" w:rsidRDefault="00483C5C" w:rsidP="00483C5C">
      <w:pPr>
        <w:ind w:firstLine="720"/>
        <w:jc w:val="center"/>
        <w:rPr>
          <w:rFonts w:ascii="Arial" w:hAnsi="Arial" w:cs="Arial"/>
          <w:b/>
          <w:sz w:val="18"/>
          <w:szCs w:val="26"/>
        </w:rPr>
      </w:pPr>
      <w:r w:rsidRPr="00483C5C">
        <w:rPr>
          <w:rFonts w:ascii="Arial" w:hAnsi="Arial" w:cs="Arial"/>
          <w:b/>
          <w:sz w:val="18"/>
          <w:szCs w:val="26"/>
        </w:rPr>
        <w:t>Fuente: Elaboración Propia.</w:t>
      </w:r>
    </w:p>
    <w:p w:rsidR="00483C5C" w:rsidRDefault="00483C5C" w:rsidP="00483C5C">
      <w:pPr>
        <w:jc w:val="both"/>
        <w:rPr>
          <w:rFonts w:ascii="Bookman Old Style" w:hAnsi="Bookman Old Style"/>
          <w:sz w:val="26"/>
          <w:szCs w:val="26"/>
        </w:rPr>
      </w:pPr>
    </w:p>
    <w:p w:rsidR="00483C5C" w:rsidRPr="00483C5C" w:rsidRDefault="00483C5C" w:rsidP="00483C5C">
      <w:pPr>
        <w:jc w:val="both"/>
        <w:rPr>
          <w:rFonts w:ascii="Arial" w:hAnsi="Arial" w:cs="Arial"/>
          <w:szCs w:val="26"/>
        </w:rPr>
      </w:pPr>
      <w:r w:rsidRPr="00483C5C">
        <w:rPr>
          <w:rFonts w:ascii="Arial" w:hAnsi="Arial" w:cs="Arial"/>
          <w:szCs w:val="26"/>
        </w:rPr>
        <w:t>La Superintendencia de Notariado y Registro presento su anteproyecto de presupuesto al Ministerio de Hacienda y Crédito Público por un valor de $458.862 millones, sobre la base de proyecciones de ingresos por recursos propios, más la inclusión de rendimientos financieros por un valor de $23.143 millones para un total presupuestado $482.005 millones; de los cuales se tiene previsto destinar $381.503 millones para funcionamiento y $95.959 millones para inversión, lo que implicaría un crecimiento en el 1.89% con relación a la vigencia 2021.</w:t>
      </w:r>
    </w:p>
    <w:p w:rsidR="00483C5C" w:rsidRPr="00483C5C" w:rsidRDefault="00483C5C" w:rsidP="00483C5C">
      <w:pPr>
        <w:jc w:val="both"/>
        <w:rPr>
          <w:rFonts w:ascii="Arial" w:hAnsi="Arial" w:cs="Arial"/>
          <w:szCs w:val="26"/>
        </w:rPr>
      </w:pPr>
    </w:p>
    <w:p w:rsidR="00483C5C" w:rsidRPr="00483C5C" w:rsidRDefault="00483C5C" w:rsidP="00483C5C">
      <w:pPr>
        <w:jc w:val="both"/>
        <w:rPr>
          <w:rFonts w:ascii="Arial" w:hAnsi="Arial" w:cs="Arial"/>
          <w:szCs w:val="26"/>
        </w:rPr>
      </w:pPr>
      <w:r w:rsidRPr="00483C5C">
        <w:rPr>
          <w:rFonts w:ascii="Arial" w:hAnsi="Arial" w:cs="Arial"/>
          <w:szCs w:val="26"/>
        </w:rPr>
        <w:t>Una vez contrastada la información en el Proyecto de Presupuesto presentado por el Ministerio de Hacienda y Crédito Público para la vigencia 2022, se observa que, del monto total de ingresos proyectado, se autorizó el 100,14% de los recursos, como se observa en la siguiente tabla:</w:t>
      </w:r>
    </w:p>
    <w:p w:rsidR="00483C5C" w:rsidRDefault="00483C5C" w:rsidP="00483C5C">
      <w:pPr>
        <w:jc w:val="center"/>
        <w:rPr>
          <w:rFonts w:ascii="Bookman Old Style" w:hAnsi="Bookman Old Style"/>
          <w:sz w:val="26"/>
          <w:szCs w:val="26"/>
        </w:rPr>
      </w:pPr>
    </w:p>
    <w:tbl>
      <w:tblPr>
        <w:tblW w:w="8820" w:type="dxa"/>
        <w:tblInd w:w="-10" w:type="dxa"/>
        <w:tblCellMar>
          <w:left w:w="70" w:type="dxa"/>
          <w:right w:w="70" w:type="dxa"/>
        </w:tblCellMar>
        <w:tblLook w:val="04A0" w:firstRow="1" w:lastRow="0" w:firstColumn="1" w:lastColumn="0" w:noHBand="0" w:noVBand="1"/>
      </w:tblPr>
      <w:tblGrid>
        <w:gridCol w:w="2200"/>
        <w:gridCol w:w="1769"/>
        <w:gridCol w:w="2127"/>
        <w:gridCol w:w="1559"/>
        <w:gridCol w:w="1165"/>
      </w:tblGrid>
      <w:tr w:rsidR="00483C5C" w:rsidRPr="001E73B0" w:rsidTr="00166772">
        <w:trPr>
          <w:trHeight w:val="968"/>
        </w:trPr>
        <w:tc>
          <w:tcPr>
            <w:tcW w:w="2200" w:type="dxa"/>
            <w:tcBorders>
              <w:top w:val="single" w:sz="8" w:space="0" w:color="auto"/>
              <w:left w:val="single" w:sz="8" w:space="0" w:color="auto"/>
              <w:bottom w:val="single" w:sz="8" w:space="0" w:color="auto"/>
              <w:right w:val="nil"/>
            </w:tcBorders>
            <w:shd w:val="clear" w:color="auto" w:fill="auto"/>
            <w:noWrap/>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RUBRO</w:t>
            </w:r>
          </w:p>
        </w:tc>
        <w:tc>
          <w:tcPr>
            <w:tcW w:w="17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Proyec</w:t>
            </w:r>
            <w:r>
              <w:rPr>
                <w:rFonts w:ascii="Arial Narrow" w:eastAsia="Times New Roman" w:hAnsi="Arial Narrow" w:cs="Calibri"/>
                <w:b/>
                <w:bCs/>
                <w:color w:val="000000"/>
                <w:lang w:eastAsia="es-CO"/>
              </w:rPr>
              <w:t>ción d</w:t>
            </w:r>
            <w:r w:rsidRPr="001E73B0">
              <w:rPr>
                <w:rFonts w:ascii="Arial Narrow" w:eastAsia="Times New Roman" w:hAnsi="Arial Narrow" w:cs="Calibri"/>
                <w:b/>
                <w:bCs/>
                <w:color w:val="000000"/>
                <w:lang w:eastAsia="es-CO"/>
              </w:rPr>
              <w:t>e Ingresos (anteproyecto) 2022</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Presupuesto Aprobado (Proyecto de Presupuesto) 2022</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Diferencia</w:t>
            </w:r>
          </w:p>
        </w:tc>
        <w:tc>
          <w:tcPr>
            <w:tcW w:w="1165" w:type="dxa"/>
            <w:tcBorders>
              <w:top w:val="single" w:sz="8" w:space="0" w:color="auto"/>
              <w:left w:val="nil"/>
              <w:bottom w:val="nil"/>
              <w:right w:val="single" w:sz="8" w:space="0" w:color="auto"/>
            </w:tcBorders>
            <w:shd w:val="clear" w:color="auto" w:fill="auto"/>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Asignado</w:t>
            </w:r>
          </w:p>
        </w:tc>
      </w:tr>
      <w:tr w:rsidR="00483C5C" w:rsidRPr="001E73B0" w:rsidTr="00166772">
        <w:trPr>
          <w:trHeight w:val="345"/>
        </w:trPr>
        <w:tc>
          <w:tcPr>
            <w:tcW w:w="2200" w:type="dxa"/>
            <w:tcBorders>
              <w:top w:val="nil"/>
              <w:left w:val="single" w:sz="8" w:space="0" w:color="000000"/>
              <w:bottom w:val="single" w:sz="8" w:space="0" w:color="000000"/>
              <w:right w:val="single" w:sz="8" w:space="0" w:color="000000"/>
            </w:tcBorders>
            <w:shd w:val="clear" w:color="auto" w:fill="auto"/>
            <w:vAlign w:val="center"/>
            <w:hideMark/>
          </w:tcPr>
          <w:p w:rsidR="00483C5C" w:rsidRPr="001E73B0" w:rsidRDefault="00483C5C" w:rsidP="00166772">
            <w:pPr>
              <w:jc w:val="both"/>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Funcionamiento</w:t>
            </w:r>
          </w:p>
        </w:tc>
        <w:tc>
          <w:tcPr>
            <w:tcW w:w="1769" w:type="dxa"/>
            <w:tcBorders>
              <w:top w:val="nil"/>
              <w:left w:val="nil"/>
              <w:bottom w:val="nil"/>
              <w:right w:val="single" w:sz="8" w:space="0" w:color="000000"/>
            </w:tcBorders>
            <w:shd w:val="clear" w:color="auto" w:fill="auto"/>
            <w:vAlign w:val="center"/>
            <w:hideMark/>
          </w:tcPr>
          <w:p w:rsidR="00483C5C" w:rsidRPr="001E73B0" w:rsidRDefault="00483C5C" w:rsidP="00166772">
            <w:pPr>
              <w:jc w:val="right"/>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$ 381.503.808.215</w:t>
            </w:r>
          </w:p>
        </w:tc>
        <w:tc>
          <w:tcPr>
            <w:tcW w:w="2127" w:type="dxa"/>
            <w:tcBorders>
              <w:top w:val="nil"/>
              <w:left w:val="nil"/>
              <w:bottom w:val="single" w:sz="8" w:space="0" w:color="000000"/>
              <w:right w:val="nil"/>
            </w:tcBorders>
            <w:shd w:val="clear" w:color="auto" w:fill="auto"/>
            <w:vAlign w:val="center"/>
            <w:hideMark/>
          </w:tcPr>
          <w:p w:rsidR="00483C5C" w:rsidRPr="001E73B0" w:rsidRDefault="00483C5C" w:rsidP="00166772">
            <w:pPr>
              <w:jc w:val="right"/>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$ 385.440.098.885</w:t>
            </w:r>
          </w:p>
        </w:tc>
        <w:tc>
          <w:tcPr>
            <w:tcW w:w="1559" w:type="dxa"/>
            <w:tcBorders>
              <w:top w:val="nil"/>
              <w:left w:val="single" w:sz="8" w:space="0" w:color="auto"/>
              <w:bottom w:val="single" w:sz="8" w:space="0" w:color="auto"/>
              <w:right w:val="nil"/>
            </w:tcBorders>
            <w:shd w:val="clear" w:color="auto" w:fill="auto"/>
            <w:noWrap/>
            <w:vAlign w:val="center"/>
            <w:hideMark/>
          </w:tcPr>
          <w:p w:rsidR="00483C5C" w:rsidRPr="001E73B0" w:rsidRDefault="00483C5C" w:rsidP="00166772">
            <w:pPr>
              <w:jc w:val="right"/>
              <w:rPr>
                <w:rFonts w:ascii="Arial Narrow" w:eastAsia="Times New Roman" w:hAnsi="Arial Narrow" w:cs="Calibri"/>
                <w:b/>
                <w:bCs/>
                <w:lang w:eastAsia="es-CO"/>
              </w:rPr>
            </w:pPr>
            <w:r w:rsidRPr="001E73B0">
              <w:rPr>
                <w:rFonts w:ascii="Arial Narrow" w:eastAsia="Times New Roman" w:hAnsi="Arial Narrow" w:cs="Calibri"/>
                <w:b/>
                <w:bCs/>
                <w:lang w:eastAsia="es-CO"/>
              </w:rPr>
              <w:t>$ 3.936.290.670</w:t>
            </w:r>
          </w:p>
        </w:tc>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101,03%</w:t>
            </w:r>
          </w:p>
        </w:tc>
      </w:tr>
      <w:tr w:rsidR="00483C5C" w:rsidRPr="001E73B0" w:rsidTr="00166772">
        <w:trPr>
          <w:trHeight w:val="345"/>
        </w:trPr>
        <w:tc>
          <w:tcPr>
            <w:tcW w:w="2200" w:type="dxa"/>
            <w:tcBorders>
              <w:top w:val="nil"/>
              <w:left w:val="single" w:sz="8" w:space="0" w:color="000000"/>
              <w:bottom w:val="single" w:sz="8" w:space="0" w:color="000000"/>
              <w:right w:val="nil"/>
            </w:tcBorders>
            <w:shd w:val="clear" w:color="auto" w:fill="auto"/>
            <w:vAlign w:val="center"/>
            <w:hideMark/>
          </w:tcPr>
          <w:p w:rsidR="00483C5C" w:rsidRPr="001E73B0" w:rsidRDefault="00483C5C" w:rsidP="00166772">
            <w:pPr>
              <w:jc w:val="both"/>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Inversión</w:t>
            </w:r>
          </w:p>
        </w:tc>
        <w:tc>
          <w:tcPr>
            <w:tcW w:w="17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3C5C" w:rsidRPr="001E73B0" w:rsidRDefault="00483C5C" w:rsidP="00166772">
            <w:pPr>
              <w:jc w:val="right"/>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$ 95.959.225.249</w:t>
            </w:r>
          </w:p>
        </w:tc>
        <w:tc>
          <w:tcPr>
            <w:tcW w:w="2127" w:type="dxa"/>
            <w:tcBorders>
              <w:top w:val="nil"/>
              <w:left w:val="nil"/>
              <w:bottom w:val="nil"/>
              <w:right w:val="single" w:sz="8" w:space="0" w:color="000000"/>
            </w:tcBorders>
            <w:shd w:val="clear" w:color="auto" w:fill="auto"/>
            <w:vAlign w:val="center"/>
            <w:hideMark/>
          </w:tcPr>
          <w:p w:rsidR="00483C5C" w:rsidRPr="001E73B0" w:rsidRDefault="00483C5C" w:rsidP="00166772">
            <w:pPr>
              <w:jc w:val="right"/>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$ 97.260.046.364</w:t>
            </w:r>
          </w:p>
        </w:tc>
        <w:tc>
          <w:tcPr>
            <w:tcW w:w="1559" w:type="dxa"/>
            <w:tcBorders>
              <w:top w:val="nil"/>
              <w:left w:val="nil"/>
              <w:bottom w:val="single" w:sz="8" w:space="0" w:color="auto"/>
              <w:right w:val="nil"/>
            </w:tcBorders>
            <w:shd w:val="clear" w:color="auto" w:fill="auto"/>
            <w:noWrap/>
            <w:vAlign w:val="center"/>
            <w:hideMark/>
          </w:tcPr>
          <w:p w:rsidR="00483C5C" w:rsidRPr="001E73B0" w:rsidRDefault="00483C5C" w:rsidP="00166772">
            <w:pPr>
              <w:jc w:val="right"/>
              <w:rPr>
                <w:rFonts w:ascii="Arial Narrow" w:eastAsia="Times New Roman" w:hAnsi="Arial Narrow" w:cs="Calibri"/>
                <w:b/>
                <w:bCs/>
                <w:lang w:eastAsia="es-CO"/>
              </w:rPr>
            </w:pPr>
            <w:r w:rsidRPr="001E73B0">
              <w:rPr>
                <w:rFonts w:ascii="Arial Narrow" w:eastAsia="Times New Roman" w:hAnsi="Arial Narrow" w:cs="Calibri"/>
                <w:b/>
                <w:bCs/>
                <w:lang w:eastAsia="es-CO"/>
              </w:rPr>
              <w:t>$ 1.300.821.115</w:t>
            </w:r>
          </w:p>
        </w:tc>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101,36%</w:t>
            </w:r>
          </w:p>
        </w:tc>
      </w:tr>
      <w:tr w:rsidR="00483C5C" w:rsidRPr="001E73B0" w:rsidTr="00166772">
        <w:trPr>
          <w:trHeight w:val="345"/>
        </w:trPr>
        <w:tc>
          <w:tcPr>
            <w:tcW w:w="2200" w:type="dxa"/>
            <w:tcBorders>
              <w:top w:val="nil"/>
              <w:left w:val="single" w:sz="8" w:space="0" w:color="000000"/>
              <w:bottom w:val="single" w:sz="8" w:space="0" w:color="000000"/>
              <w:right w:val="nil"/>
            </w:tcBorders>
            <w:shd w:val="clear" w:color="auto" w:fill="auto"/>
            <w:vAlign w:val="center"/>
            <w:hideMark/>
          </w:tcPr>
          <w:p w:rsidR="00483C5C" w:rsidRPr="001E73B0" w:rsidRDefault="00483C5C" w:rsidP="00166772">
            <w:pPr>
              <w:jc w:val="both"/>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Servicio de la Deuda</w:t>
            </w:r>
          </w:p>
        </w:tc>
        <w:tc>
          <w:tcPr>
            <w:tcW w:w="1769" w:type="dxa"/>
            <w:tcBorders>
              <w:top w:val="nil"/>
              <w:left w:val="single" w:sz="8" w:space="0" w:color="auto"/>
              <w:bottom w:val="single" w:sz="8" w:space="0" w:color="auto"/>
              <w:right w:val="single" w:sz="8" w:space="0" w:color="auto"/>
            </w:tcBorders>
            <w:shd w:val="clear" w:color="auto" w:fill="auto"/>
            <w:vAlign w:val="center"/>
            <w:hideMark/>
          </w:tcPr>
          <w:p w:rsidR="00483C5C" w:rsidRPr="001E73B0" w:rsidRDefault="00483C5C" w:rsidP="00166772">
            <w:pPr>
              <w:jc w:val="right"/>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$ 4.542.398.885</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483C5C" w:rsidRPr="001E73B0" w:rsidRDefault="00483C5C" w:rsidP="00166772">
            <w:pPr>
              <w:jc w:val="right"/>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w:t>
            </w:r>
          </w:p>
        </w:tc>
        <w:tc>
          <w:tcPr>
            <w:tcW w:w="1559" w:type="dxa"/>
            <w:tcBorders>
              <w:top w:val="nil"/>
              <w:left w:val="nil"/>
              <w:bottom w:val="single" w:sz="8" w:space="0" w:color="auto"/>
              <w:right w:val="nil"/>
            </w:tcBorders>
            <w:shd w:val="clear" w:color="auto" w:fill="auto"/>
            <w:noWrap/>
            <w:vAlign w:val="center"/>
            <w:hideMark/>
          </w:tcPr>
          <w:p w:rsidR="00483C5C" w:rsidRPr="001E73B0" w:rsidRDefault="00483C5C" w:rsidP="00166772">
            <w:pPr>
              <w:jc w:val="right"/>
              <w:rPr>
                <w:rFonts w:ascii="Arial Narrow" w:eastAsia="Times New Roman" w:hAnsi="Arial Narrow" w:cs="Calibri"/>
                <w:b/>
                <w:bCs/>
                <w:lang w:eastAsia="es-CO"/>
              </w:rPr>
            </w:pPr>
            <w:r w:rsidRPr="001E73B0">
              <w:rPr>
                <w:rFonts w:ascii="Arial Narrow" w:eastAsia="Times New Roman" w:hAnsi="Arial Narrow" w:cs="Calibri"/>
                <w:b/>
                <w:bCs/>
                <w:color w:val="FF0000"/>
                <w:lang w:eastAsia="es-CO"/>
              </w:rPr>
              <w:t>-$ 4.542.398.885</w:t>
            </w:r>
          </w:p>
        </w:tc>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0,00%</w:t>
            </w:r>
          </w:p>
        </w:tc>
      </w:tr>
      <w:tr w:rsidR="00483C5C" w:rsidRPr="001E73B0" w:rsidTr="00166772">
        <w:trPr>
          <w:trHeight w:val="345"/>
        </w:trPr>
        <w:tc>
          <w:tcPr>
            <w:tcW w:w="2200" w:type="dxa"/>
            <w:tcBorders>
              <w:top w:val="nil"/>
              <w:left w:val="single" w:sz="8" w:space="0" w:color="000000"/>
              <w:bottom w:val="single" w:sz="8" w:space="0" w:color="000000"/>
              <w:right w:val="nil"/>
            </w:tcBorders>
            <w:shd w:val="clear" w:color="auto" w:fill="auto"/>
            <w:vAlign w:val="center"/>
            <w:hideMark/>
          </w:tcPr>
          <w:p w:rsidR="00483C5C" w:rsidRPr="001E73B0" w:rsidRDefault="00483C5C" w:rsidP="00166772">
            <w:pPr>
              <w:jc w:val="both"/>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TOTAL</w:t>
            </w:r>
          </w:p>
        </w:tc>
        <w:tc>
          <w:tcPr>
            <w:tcW w:w="1769" w:type="dxa"/>
            <w:tcBorders>
              <w:top w:val="nil"/>
              <w:left w:val="single" w:sz="8" w:space="0" w:color="auto"/>
              <w:bottom w:val="single" w:sz="8" w:space="0" w:color="auto"/>
              <w:right w:val="single" w:sz="8" w:space="0" w:color="auto"/>
            </w:tcBorders>
            <w:shd w:val="clear" w:color="auto" w:fill="auto"/>
            <w:noWrap/>
            <w:vAlign w:val="center"/>
            <w:hideMark/>
          </w:tcPr>
          <w:p w:rsidR="00483C5C" w:rsidRPr="001E73B0" w:rsidRDefault="00483C5C" w:rsidP="00166772">
            <w:pPr>
              <w:jc w:val="right"/>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$ 482.005.432.349</w:t>
            </w:r>
          </w:p>
        </w:tc>
        <w:tc>
          <w:tcPr>
            <w:tcW w:w="2127" w:type="dxa"/>
            <w:tcBorders>
              <w:top w:val="nil"/>
              <w:left w:val="nil"/>
              <w:bottom w:val="single" w:sz="8" w:space="0" w:color="auto"/>
              <w:right w:val="single" w:sz="8" w:space="0" w:color="auto"/>
            </w:tcBorders>
            <w:shd w:val="clear" w:color="auto" w:fill="auto"/>
            <w:noWrap/>
            <w:vAlign w:val="center"/>
            <w:hideMark/>
          </w:tcPr>
          <w:p w:rsidR="00483C5C" w:rsidRPr="001E73B0" w:rsidRDefault="00483C5C" w:rsidP="00166772">
            <w:pPr>
              <w:jc w:val="right"/>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$ 482.700.145.249</w:t>
            </w:r>
          </w:p>
        </w:tc>
        <w:tc>
          <w:tcPr>
            <w:tcW w:w="1559" w:type="dxa"/>
            <w:tcBorders>
              <w:top w:val="nil"/>
              <w:left w:val="nil"/>
              <w:bottom w:val="single" w:sz="8" w:space="0" w:color="auto"/>
              <w:right w:val="nil"/>
            </w:tcBorders>
            <w:shd w:val="clear" w:color="auto" w:fill="auto"/>
            <w:noWrap/>
            <w:vAlign w:val="center"/>
            <w:hideMark/>
          </w:tcPr>
          <w:p w:rsidR="00483C5C" w:rsidRPr="001E73B0" w:rsidRDefault="00483C5C" w:rsidP="00166772">
            <w:pPr>
              <w:jc w:val="right"/>
              <w:rPr>
                <w:rFonts w:ascii="Arial Narrow" w:eastAsia="Times New Roman" w:hAnsi="Arial Narrow" w:cs="Calibri"/>
                <w:b/>
                <w:bCs/>
                <w:lang w:eastAsia="es-CO"/>
              </w:rPr>
            </w:pPr>
            <w:r w:rsidRPr="001E73B0">
              <w:rPr>
                <w:rFonts w:ascii="Arial Narrow" w:eastAsia="Times New Roman" w:hAnsi="Arial Narrow" w:cs="Calibri"/>
                <w:b/>
                <w:bCs/>
                <w:lang w:eastAsia="es-CO"/>
              </w:rPr>
              <w:t>$ 694.712.900</w:t>
            </w:r>
          </w:p>
        </w:tc>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483C5C" w:rsidRPr="001E73B0" w:rsidRDefault="00483C5C" w:rsidP="00166772">
            <w:pPr>
              <w:jc w:val="center"/>
              <w:rPr>
                <w:rFonts w:ascii="Arial Narrow" w:eastAsia="Times New Roman" w:hAnsi="Arial Narrow" w:cs="Calibri"/>
                <w:b/>
                <w:bCs/>
                <w:color w:val="000000"/>
                <w:lang w:eastAsia="es-CO"/>
              </w:rPr>
            </w:pPr>
            <w:r w:rsidRPr="001E73B0">
              <w:rPr>
                <w:rFonts w:ascii="Arial Narrow" w:eastAsia="Times New Roman" w:hAnsi="Arial Narrow" w:cs="Calibri"/>
                <w:b/>
                <w:bCs/>
                <w:color w:val="000000"/>
                <w:lang w:eastAsia="es-CO"/>
              </w:rPr>
              <w:t>100,14%</w:t>
            </w:r>
          </w:p>
        </w:tc>
      </w:tr>
    </w:tbl>
    <w:p w:rsidR="00483C5C" w:rsidRPr="00483C5C" w:rsidRDefault="00483C5C" w:rsidP="00483C5C">
      <w:pPr>
        <w:jc w:val="both"/>
        <w:rPr>
          <w:rFonts w:ascii="Arial" w:hAnsi="Arial" w:cs="Arial"/>
          <w:b/>
          <w:sz w:val="18"/>
          <w:szCs w:val="26"/>
        </w:rPr>
      </w:pPr>
      <w:r w:rsidRPr="00483C5C">
        <w:rPr>
          <w:rFonts w:ascii="Arial" w:hAnsi="Arial" w:cs="Arial"/>
          <w:b/>
          <w:sz w:val="18"/>
          <w:szCs w:val="26"/>
        </w:rPr>
        <w:t>Fuente: Elaboración Propia con información allegada por la Superintendencia de Notariado y Registro.</w:t>
      </w:r>
    </w:p>
    <w:p w:rsidR="00C43D3A" w:rsidRDefault="00C43D3A" w:rsidP="00B605B0">
      <w:pPr>
        <w:pStyle w:val="Textoindependiente"/>
        <w:ind w:right="629"/>
        <w:jc w:val="both"/>
        <w:rPr>
          <w:rFonts w:ascii="Arial" w:hAnsi="Arial" w:cs="Arial"/>
        </w:rPr>
      </w:pPr>
    </w:p>
    <w:p w:rsidR="00B605B0" w:rsidRPr="00B605B0" w:rsidRDefault="00B605B0" w:rsidP="00B605B0">
      <w:pPr>
        <w:pStyle w:val="Textoindependiente"/>
        <w:ind w:right="629"/>
        <w:jc w:val="both"/>
        <w:rPr>
          <w:rFonts w:ascii="Arial" w:hAnsi="Arial" w:cs="Arial"/>
        </w:rPr>
      </w:pPr>
      <w:r w:rsidRPr="00B605B0">
        <w:rPr>
          <w:rFonts w:ascii="Arial" w:hAnsi="Arial" w:cs="Arial"/>
        </w:rPr>
        <w:lastRenderedPageBreak/>
        <w:t>Como se mencionó, los recursos de la Superintendencia de Notariado son propios y a través de créditos de cooperación; pero que no son suficientes para su funcionamiento por la obligatoriedad que presentan de trasladar el 72% de los recursos generados al sector justicia como lo contempla la Ley 55 de 1985, modificada por la Ley 1755 de 2015.</w:t>
      </w:r>
    </w:p>
    <w:p w:rsidR="00B605B0" w:rsidRDefault="00B605B0" w:rsidP="00B605B0">
      <w:pPr>
        <w:pStyle w:val="Textoindependiente"/>
        <w:ind w:right="629"/>
        <w:jc w:val="both"/>
        <w:rPr>
          <w:rFonts w:ascii="Arial" w:hAnsi="Arial" w:cs="Arial"/>
        </w:rPr>
      </w:pPr>
    </w:p>
    <w:p w:rsidR="00B605B0" w:rsidRDefault="00B605B0" w:rsidP="00B605B0">
      <w:pPr>
        <w:pStyle w:val="Textoindependiente"/>
        <w:ind w:right="629"/>
        <w:jc w:val="both"/>
        <w:rPr>
          <w:rFonts w:ascii="Arial" w:hAnsi="Arial" w:cs="Arial"/>
        </w:rPr>
      </w:pPr>
      <w:r>
        <w:rPr>
          <w:rFonts w:ascii="Arial" w:hAnsi="Arial" w:cs="Arial"/>
        </w:rPr>
        <w:t>Las necesidades prioritarias en temas de funcionamiento por parte de la Entidad son:</w:t>
      </w:r>
    </w:p>
    <w:p w:rsidR="00B605B0" w:rsidRDefault="00B605B0" w:rsidP="00B605B0">
      <w:pPr>
        <w:pStyle w:val="Textoindependiente"/>
        <w:ind w:right="629"/>
        <w:jc w:val="both"/>
        <w:rPr>
          <w:rFonts w:ascii="Arial" w:hAnsi="Arial" w:cs="Arial"/>
        </w:rPr>
      </w:pPr>
    </w:p>
    <w:p w:rsidR="00B605B0" w:rsidRPr="004F77D3" w:rsidRDefault="00B605B0" w:rsidP="004F77D3">
      <w:pPr>
        <w:pStyle w:val="Prrafodelista"/>
        <w:numPr>
          <w:ilvl w:val="0"/>
          <w:numId w:val="11"/>
        </w:numPr>
        <w:jc w:val="both"/>
        <w:rPr>
          <w:rFonts w:ascii="Arial" w:hAnsi="Arial" w:cs="Arial"/>
        </w:rPr>
      </w:pPr>
      <w:r w:rsidRPr="004F77D3">
        <w:rPr>
          <w:rFonts w:ascii="Arial" w:hAnsi="Arial" w:cs="Arial"/>
          <w:b/>
          <w:w w:val="85"/>
        </w:rPr>
        <w:t xml:space="preserve">Necesidades de actualización tecnológica: </w:t>
      </w:r>
      <w:r w:rsidRPr="004F77D3">
        <w:rPr>
          <w:rFonts w:ascii="Arial" w:hAnsi="Arial" w:cs="Arial"/>
          <w:w w:val="85"/>
        </w:rPr>
        <w:t>La entidad tiene un desfase en la modernización</w:t>
      </w:r>
      <w:r w:rsidRPr="004F77D3">
        <w:rPr>
          <w:rFonts w:ascii="Arial" w:hAnsi="Arial" w:cs="Arial"/>
          <w:spacing w:val="1"/>
          <w:w w:val="85"/>
        </w:rPr>
        <w:t xml:space="preserve"> </w:t>
      </w:r>
      <w:r w:rsidRPr="004F77D3">
        <w:rPr>
          <w:rFonts w:ascii="Arial" w:hAnsi="Arial" w:cs="Arial"/>
          <w:w w:val="85"/>
        </w:rPr>
        <w:t>tecnológica</w:t>
      </w:r>
      <w:r w:rsidRPr="004F77D3">
        <w:rPr>
          <w:rFonts w:ascii="Arial" w:hAnsi="Arial" w:cs="Arial"/>
          <w:spacing w:val="1"/>
          <w:w w:val="85"/>
        </w:rPr>
        <w:t xml:space="preserve"> </w:t>
      </w:r>
      <w:r w:rsidRPr="004F77D3">
        <w:rPr>
          <w:rFonts w:ascii="Arial" w:hAnsi="Arial" w:cs="Arial"/>
          <w:w w:val="85"/>
        </w:rPr>
        <w:t>que</w:t>
      </w:r>
      <w:r w:rsidRPr="004F77D3">
        <w:rPr>
          <w:rFonts w:ascii="Arial" w:hAnsi="Arial" w:cs="Arial"/>
          <w:spacing w:val="1"/>
          <w:w w:val="85"/>
        </w:rPr>
        <w:t xml:space="preserve"> </w:t>
      </w:r>
      <w:r w:rsidRPr="004F77D3">
        <w:rPr>
          <w:rFonts w:ascii="Arial" w:hAnsi="Arial" w:cs="Arial"/>
          <w:w w:val="85"/>
        </w:rPr>
        <w:t>son</w:t>
      </w:r>
      <w:r w:rsidRPr="004F77D3">
        <w:rPr>
          <w:rFonts w:ascii="Arial" w:hAnsi="Arial" w:cs="Arial"/>
          <w:spacing w:val="1"/>
          <w:w w:val="85"/>
        </w:rPr>
        <w:t xml:space="preserve"> </w:t>
      </w:r>
      <w:r w:rsidRPr="004F77D3">
        <w:rPr>
          <w:rFonts w:ascii="Arial" w:hAnsi="Arial" w:cs="Arial"/>
          <w:w w:val="85"/>
        </w:rPr>
        <w:t>exigidas</w:t>
      </w:r>
      <w:r w:rsidRPr="004F77D3">
        <w:rPr>
          <w:rFonts w:ascii="Arial" w:hAnsi="Arial" w:cs="Arial"/>
          <w:spacing w:val="1"/>
          <w:w w:val="85"/>
        </w:rPr>
        <w:t xml:space="preserve"> </w:t>
      </w:r>
      <w:r w:rsidRPr="004F77D3">
        <w:rPr>
          <w:rFonts w:ascii="Arial" w:hAnsi="Arial" w:cs="Arial"/>
          <w:w w:val="85"/>
        </w:rPr>
        <w:t>por</w:t>
      </w:r>
      <w:r w:rsidRPr="004F77D3">
        <w:rPr>
          <w:rFonts w:ascii="Arial" w:hAnsi="Arial" w:cs="Arial"/>
          <w:spacing w:val="1"/>
          <w:w w:val="85"/>
        </w:rPr>
        <w:t xml:space="preserve"> </w:t>
      </w:r>
      <w:r w:rsidRPr="004F77D3">
        <w:rPr>
          <w:rFonts w:ascii="Arial" w:hAnsi="Arial" w:cs="Arial"/>
          <w:w w:val="85"/>
        </w:rPr>
        <w:t>Ley,</w:t>
      </w:r>
      <w:r w:rsidRPr="004F77D3">
        <w:rPr>
          <w:rFonts w:ascii="Arial" w:hAnsi="Arial" w:cs="Arial"/>
          <w:spacing w:val="1"/>
          <w:w w:val="85"/>
        </w:rPr>
        <w:t xml:space="preserve"> </w:t>
      </w:r>
      <w:r w:rsidRPr="004F77D3">
        <w:rPr>
          <w:rFonts w:ascii="Arial" w:hAnsi="Arial" w:cs="Arial"/>
          <w:w w:val="85"/>
        </w:rPr>
        <w:t>consistentes</w:t>
      </w:r>
      <w:r w:rsidRPr="004F77D3">
        <w:rPr>
          <w:rFonts w:ascii="Arial" w:hAnsi="Arial" w:cs="Arial"/>
          <w:spacing w:val="1"/>
          <w:w w:val="85"/>
        </w:rPr>
        <w:t xml:space="preserve"> </w:t>
      </w:r>
      <w:r w:rsidRPr="004F77D3">
        <w:rPr>
          <w:rFonts w:ascii="Arial" w:hAnsi="Arial" w:cs="Arial"/>
          <w:w w:val="85"/>
        </w:rPr>
        <w:t>en:</w:t>
      </w:r>
      <w:r w:rsidRPr="004F77D3">
        <w:rPr>
          <w:rFonts w:ascii="Arial" w:hAnsi="Arial" w:cs="Arial"/>
          <w:spacing w:val="1"/>
          <w:w w:val="85"/>
        </w:rPr>
        <w:t xml:space="preserve"> </w:t>
      </w:r>
      <w:r w:rsidRPr="004F77D3">
        <w:rPr>
          <w:rFonts w:ascii="Arial" w:hAnsi="Arial" w:cs="Arial"/>
          <w:w w:val="85"/>
        </w:rPr>
        <w:t>renovación</w:t>
      </w:r>
      <w:r w:rsidRPr="004F77D3">
        <w:rPr>
          <w:rFonts w:ascii="Arial" w:hAnsi="Arial" w:cs="Arial"/>
          <w:spacing w:val="1"/>
          <w:w w:val="85"/>
        </w:rPr>
        <w:t xml:space="preserve"> </w:t>
      </w:r>
      <w:r w:rsidRPr="004F77D3">
        <w:rPr>
          <w:rFonts w:ascii="Arial" w:hAnsi="Arial" w:cs="Arial"/>
          <w:w w:val="85"/>
        </w:rPr>
        <w:t>de</w:t>
      </w:r>
      <w:r w:rsidRPr="004F77D3">
        <w:rPr>
          <w:rFonts w:ascii="Arial" w:hAnsi="Arial" w:cs="Arial"/>
          <w:spacing w:val="1"/>
          <w:w w:val="85"/>
        </w:rPr>
        <w:t xml:space="preserve"> </w:t>
      </w:r>
      <w:r w:rsidRPr="004F77D3">
        <w:rPr>
          <w:rFonts w:ascii="Arial" w:hAnsi="Arial" w:cs="Arial"/>
          <w:w w:val="85"/>
        </w:rPr>
        <w:t>servicios</w:t>
      </w:r>
      <w:r w:rsidRPr="004F77D3">
        <w:rPr>
          <w:rFonts w:ascii="Arial" w:hAnsi="Arial" w:cs="Arial"/>
          <w:spacing w:val="1"/>
          <w:w w:val="85"/>
        </w:rPr>
        <w:t xml:space="preserve"> </w:t>
      </w:r>
      <w:r w:rsidRPr="004F77D3">
        <w:rPr>
          <w:rFonts w:ascii="Arial" w:hAnsi="Arial" w:cs="Arial"/>
          <w:w w:val="85"/>
        </w:rPr>
        <w:t>de</w:t>
      </w:r>
      <w:r w:rsidRPr="004F77D3">
        <w:rPr>
          <w:rFonts w:ascii="Arial" w:hAnsi="Arial" w:cs="Arial"/>
          <w:spacing w:val="1"/>
          <w:w w:val="85"/>
        </w:rPr>
        <w:t xml:space="preserve"> </w:t>
      </w:r>
      <w:r w:rsidRPr="004F77D3">
        <w:rPr>
          <w:rFonts w:ascii="Arial" w:hAnsi="Arial" w:cs="Arial"/>
          <w:w w:val="85"/>
        </w:rPr>
        <w:t>soporte,</w:t>
      </w:r>
      <w:r w:rsidRPr="004F77D3">
        <w:rPr>
          <w:rFonts w:ascii="Arial" w:hAnsi="Arial" w:cs="Arial"/>
          <w:spacing w:val="-54"/>
          <w:w w:val="85"/>
        </w:rPr>
        <w:t xml:space="preserve"> </w:t>
      </w:r>
      <w:r w:rsidRPr="004F77D3">
        <w:rPr>
          <w:rFonts w:ascii="Arial" w:hAnsi="Arial" w:cs="Arial"/>
          <w:w w:val="80"/>
        </w:rPr>
        <w:t>conectividad, actualización de los sistemas misionales SIR, Folio Magnético, Sistema de Información</w:t>
      </w:r>
      <w:r w:rsidRPr="004F77D3">
        <w:rPr>
          <w:rFonts w:ascii="Arial" w:hAnsi="Arial" w:cs="Arial"/>
          <w:spacing w:val="1"/>
          <w:w w:val="80"/>
        </w:rPr>
        <w:t xml:space="preserve"> </w:t>
      </w:r>
      <w:r w:rsidRPr="004F77D3">
        <w:rPr>
          <w:rFonts w:ascii="Arial" w:hAnsi="Arial" w:cs="Arial"/>
          <w:spacing w:val="-1"/>
          <w:w w:val="85"/>
        </w:rPr>
        <w:t>Notarial,</w:t>
      </w:r>
      <w:r w:rsidRPr="004F77D3">
        <w:rPr>
          <w:rFonts w:ascii="Arial" w:hAnsi="Arial" w:cs="Arial"/>
          <w:spacing w:val="-6"/>
          <w:w w:val="85"/>
        </w:rPr>
        <w:t xml:space="preserve"> </w:t>
      </w:r>
      <w:r w:rsidRPr="004F77D3">
        <w:rPr>
          <w:rFonts w:ascii="Arial" w:hAnsi="Arial" w:cs="Arial"/>
          <w:spacing w:val="-1"/>
          <w:w w:val="85"/>
        </w:rPr>
        <w:t>etc.</w:t>
      </w:r>
      <w:r w:rsidRPr="004F77D3">
        <w:rPr>
          <w:rFonts w:ascii="Arial" w:hAnsi="Arial" w:cs="Arial"/>
          <w:spacing w:val="-4"/>
          <w:w w:val="85"/>
        </w:rPr>
        <w:t xml:space="preserve"> </w:t>
      </w:r>
      <w:r w:rsidRPr="004F77D3">
        <w:rPr>
          <w:rFonts w:ascii="Arial" w:hAnsi="Arial" w:cs="Arial"/>
          <w:spacing w:val="-1"/>
          <w:w w:val="85"/>
        </w:rPr>
        <w:t>mantenimiento</w:t>
      </w:r>
      <w:r w:rsidRPr="004F77D3">
        <w:rPr>
          <w:rFonts w:ascii="Arial" w:hAnsi="Arial" w:cs="Arial"/>
          <w:spacing w:val="-4"/>
          <w:w w:val="85"/>
        </w:rPr>
        <w:t xml:space="preserve"> </w:t>
      </w:r>
      <w:r w:rsidRPr="004F77D3">
        <w:rPr>
          <w:rFonts w:ascii="Arial" w:hAnsi="Arial" w:cs="Arial"/>
          <w:spacing w:val="-1"/>
          <w:w w:val="85"/>
        </w:rPr>
        <w:t>ofimático,</w:t>
      </w:r>
      <w:r w:rsidRPr="004F77D3">
        <w:rPr>
          <w:rFonts w:ascii="Arial" w:hAnsi="Arial" w:cs="Arial"/>
          <w:spacing w:val="-4"/>
          <w:w w:val="85"/>
        </w:rPr>
        <w:t xml:space="preserve"> </w:t>
      </w:r>
      <w:r w:rsidRPr="004F77D3">
        <w:rPr>
          <w:rFonts w:ascii="Arial" w:hAnsi="Arial" w:cs="Arial"/>
          <w:spacing w:val="-1"/>
          <w:w w:val="85"/>
        </w:rPr>
        <w:t>entre</w:t>
      </w:r>
      <w:r w:rsidRPr="004F77D3">
        <w:rPr>
          <w:rFonts w:ascii="Arial" w:hAnsi="Arial" w:cs="Arial"/>
          <w:spacing w:val="-5"/>
          <w:w w:val="85"/>
        </w:rPr>
        <w:t xml:space="preserve"> </w:t>
      </w:r>
      <w:r w:rsidRPr="004F77D3">
        <w:rPr>
          <w:rFonts w:ascii="Arial" w:hAnsi="Arial" w:cs="Arial"/>
          <w:w w:val="85"/>
        </w:rPr>
        <w:t>otros</w:t>
      </w:r>
      <w:r w:rsidRPr="004F77D3">
        <w:rPr>
          <w:rFonts w:ascii="Arial" w:hAnsi="Arial" w:cs="Arial"/>
          <w:spacing w:val="-5"/>
          <w:w w:val="85"/>
        </w:rPr>
        <w:t xml:space="preserve"> </w:t>
      </w:r>
      <w:r w:rsidRPr="004F77D3">
        <w:rPr>
          <w:rFonts w:ascii="Arial" w:hAnsi="Arial" w:cs="Arial"/>
          <w:w w:val="85"/>
        </w:rPr>
        <w:t>temas,</w:t>
      </w:r>
      <w:r w:rsidRPr="004F77D3">
        <w:rPr>
          <w:rFonts w:ascii="Arial" w:hAnsi="Arial" w:cs="Arial"/>
          <w:spacing w:val="-4"/>
          <w:w w:val="85"/>
        </w:rPr>
        <w:t xml:space="preserve"> </w:t>
      </w:r>
      <w:r w:rsidRPr="004F77D3">
        <w:rPr>
          <w:rFonts w:ascii="Arial" w:hAnsi="Arial" w:cs="Arial"/>
          <w:w w:val="85"/>
        </w:rPr>
        <w:t>actualización</w:t>
      </w:r>
      <w:r w:rsidRPr="004F77D3">
        <w:rPr>
          <w:rFonts w:ascii="Arial" w:hAnsi="Arial" w:cs="Arial"/>
          <w:spacing w:val="-4"/>
          <w:w w:val="85"/>
        </w:rPr>
        <w:t xml:space="preserve"> </w:t>
      </w:r>
      <w:r w:rsidRPr="004F77D3">
        <w:rPr>
          <w:rFonts w:ascii="Arial" w:hAnsi="Arial" w:cs="Arial"/>
          <w:w w:val="85"/>
        </w:rPr>
        <w:t>de</w:t>
      </w:r>
      <w:r w:rsidRPr="004F77D3">
        <w:rPr>
          <w:rFonts w:ascii="Arial" w:hAnsi="Arial" w:cs="Arial"/>
          <w:spacing w:val="-5"/>
          <w:w w:val="85"/>
        </w:rPr>
        <w:t xml:space="preserve"> </w:t>
      </w:r>
      <w:r w:rsidRPr="004F77D3">
        <w:rPr>
          <w:rFonts w:ascii="Arial" w:hAnsi="Arial" w:cs="Arial"/>
          <w:w w:val="85"/>
        </w:rPr>
        <w:t>equipos</w:t>
      </w:r>
      <w:r w:rsidRPr="004F77D3">
        <w:rPr>
          <w:rFonts w:ascii="Arial" w:hAnsi="Arial" w:cs="Arial"/>
          <w:spacing w:val="-5"/>
          <w:w w:val="85"/>
        </w:rPr>
        <w:t xml:space="preserve"> </w:t>
      </w:r>
      <w:r w:rsidRPr="004F77D3">
        <w:rPr>
          <w:rFonts w:ascii="Arial" w:hAnsi="Arial" w:cs="Arial"/>
          <w:w w:val="85"/>
        </w:rPr>
        <w:t>PC,</w:t>
      </w:r>
      <w:r w:rsidRPr="004F77D3">
        <w:rPr>
          <w:rFonts w:ascii="Arial" w:hAnsi="Arial" w:cs="Arial"/>
          <w:spacing w:val="-6"/>
          <w:w w:val="85"/>
        </w:rPr>
        <w:t xml:space="preserve"> </w:t>
      </w:r>
      <w:r w:rsidRPr="004F77D3">
        <w:rPr>
          <w:rFonts w:ascii="Arial" w:hAnsi="Arial" w:cs="Arial"/>
          <w:w w:val="85"/>
        </w:rPr>
        <w:t>Impresoras,</w:t>
      </w:r>
      <w:r w:rsidRPr="004F77D3">
        <w:rPr>
          <w:rFonts w:ascii="Arial" w:hAnsi="Arial" w:cs="Arial"/>
          <w:spacing w:val="-54"/>
          <w:w w:val="85"/>
        </w:rPr>
        <w:t xml:space="preserve"> </w:t>
      </w:r>
      <w:r w:rsidRPr="004F77D3">
        <w:rPr>
          <w:rFonts w:ascii="Arial" w:hAnsi="Arial" w:cs="Arial"/>
          <w:w w:val="90"/>
        </w:rPr>
        <w:t>Scanner,</w:t>
      </w:r>
      <w:r w:rsidRPr="004F77D3">
        <w:rPr>
          <w:rFonts w:ascii="Arial" w:hAnsi="Arial" w:cs="Arial"/>
          <w:spacing w:val="-9"/>
          <w:w w:val="90"/>
        </w:rPr>
        <w:t xml:space="preserve"> </w:t>
      </w:r>
      <w:r w:rsidRPr="004F77D3">
        <w:rPr>
          <w:rFonts w:ascii="Arial" w:hAnsi="Arial" w:cs="Arial"/>
          <w:w w:val="90"/>
        </w:rPr>
        <w:t>por</w:t>
      </w:r>
      <w:r w:rsidRPr="004F77D3">
        <w:rPr>
          <w:rFonts w:ascii="Arial" w:hAnsi="Arial" w:cs="Arial"/>
          <w:spacing w:val="-8"/>
          <w:w w:val="90"/>
        </w:rPr>
        <w:t xml:space="preserve"> </w:t>
      </w:r>
      <w:r w:rsidRPr="004F77D3">
        <w:rPr>
          <w:rFonts w:ascii="Arial" w:hAnsi="Arial" w:cs="Arial"/>
          <w:w w:val="90"/>
        </w:rPr>
        <w:t>valor</w:t>
      </w:r>
      <w:r w:rsidRPr="004F77D3">
        <w:rPr>
          <w:rFonts w:ascii="Arial" w:hAnsi="Arial" w:cs="Arial"/>
          <w:spacing w:val="-10"/>
          <w:w w:val="90"/>
        </w:rPr>
        <w:t xml:space="preserve"> </w:t>
      </w:r>
      <w:r w:rsidRPr="004F77D3">
        <w:rPr>
          <w:rFonts w:ascii="Arial" w:hAnsi="Arial" w:cs="Arial"/>
          <w:w w:val="90"/>
        </w:rPr>
        <w:t>de</w:t>
      </w:r>
      <w:r w:rsidRPr="004F77D3">
        <w:rPr>
          <w:rFonts w:ascii="Arial" w:hAnsi="Arial" w:cs="Arial"/>
          <w:spacing w:val="-6"/>
          <w:w w:val="90"/>
        </w:rPr>
        <w:t xml:space="preserve"> </w:t>
      </w:r>
      <w:r w:rsidRPr="004F77D3">
        <w:rPr>
          <w:rFonts w:ascii="Arial" w:hAnsi="Arial" w:cs="Arial"/>
          <w:w w:val="90"/>
        </w:rPr>
        <w:t>$17.230.000.000</w:t>
      </w:r>
    </w:p>
    <w:p w:rsidR="00B605B0" w:rsidRPr="004F77D3" w:rsidRDefault="00B605B0" w:rsidP="004F77D3">
      <w:pPr>
        <w:jc w:val="both"/>
        <w:rPr>
          <w:rFonts w:ascii="Arial" w:hAnsi="Arial" w:cs="Arial"/>
        </w:rPr>
      </w:pPr>
    </w:p>
    <w:p w:rsidR="00B605B0" w:rsidRPr="004F77D3" w:rsidRDefault="00B605B0" w:rsidP="004F77D3">
      <w:pPr>
        <w:pStyle w:val="Prrafodelista"/>
        <w:numPr>
          <w:ilvl w:val="0"/>
          <w:numId w:val="11"/>
        </w:numPr>
        <w:jc w:val="both"/>
        <w:rPr>
          <w:rFonts w:ascii="Arial" w:hAnsi="Arial" w:cs="Arial"/>
        </w:rPr>
      </w:pPr>
      <w:r w:rsidRPr="004F77D3">
        <w:rPr>
          <w:rFonts w:ascii="Arial" w:hAnsi="Arial" w:cs="Arial"/>
          <w:b/>
          <w:w w:val="80"/>
        </w:rPr>
        <w:t>Necesidades</w:t>
      </w:r>
      <w:r w:rsidRPr="004F77D3">
        <w:rPr>
          <w:rFonts w:ascii="Arial" w:hAnsi="Arial" w:cs="Arial"/>
          <w:b/>
          <w:spacing w:val="30"/>
          <w:w w:val="80"/>
        </w:rPr>
        <w:t xml:space="preserve"> </w:t>
      </w:r>
      <w:r w:rsidRPr="004F77D3">
        <w:rPr>
          <w:rFonts w:ascii="Arial" w:hAnsi="Arial" w:cs="Arial"/>
          <w:b/>
          <w:w w:val="80"/>
        </w:rPr>
        <w:t>de</w:t>
      </w:r>
      <w:r w:rsidRPr="004F77D3">
        <w:rPr>
          <w:rFonts w:ascii="Arial" w:hAnsi="Arial" w:cs="Arial"/>
          <w:b/>
          <w:spacing w:val="29"/>
          <w:w w:val="80"/>
        </w:rPr>
        <w:t xml:space="preserve"> </w:t>
      </w:r>
      <w:r w:rsidRPr="004F77D3">
        <w:rPr>
          <w:rFonts w:ascii="Arial" w:hAnsi="Arial" w:cs="Arial"/>
          <w:b/>
          <w:w w:val="80"/>
        </w:rPr>
        <w:t>actualización</w:t>
      </w:r>
      <w:r w:rsidRPr="004F77D3">
        <w:rPr>
          <w:rFonts w:ascii="Arial" w:hAnsi="Arial" w:cs="Arial"/>
          <w:b/>
          <w:spacing w:val="30"/>
          <w:w w:val="80"/>
        </w:rPr>
        <w:t xml:space="preserve"> </w:t>
      </w:r>
      <w:r w:rsidRPr="004F77D3">
        <w:rPr>
          <w:rFonts w:ascii="Arial" w:hAnsi="Arial" w:cs="Arial"/>
          <w:b/>
          <w:w w:val="80"/>
        </w:rPr>
        <w:t>de</w:t>
      </w:r>
      <w:r w:rsidRPr="004F77D3">
        <w:rPr>
          <w:rFonts w:ascii="Arial" w:hAnsi="Arial" w:cs="Arial"/>
          <w:b/>
          <w:spacing w:val="27"/>
          <w:w w:val="80"/>
        </w:rPr>
        <w:t xml:space="preserve"> </w:t>
      </w:r>
      <w:r w:rsidRPr="004F77D3">
        <w:rPr>
          <w:rFonts w:ascii="Arial" w:hAnsi="Arial" w:cs="Arial"/>
          <w:b/>
          <w:w w:val="80"/>
        </w:rPr>
        <w:t>la</w:t>
      </w:r>
      <w:r w:rsidRPr="004F77D3">
        <w:rPr>
          <w:rFonts w:ascii="Arial" w:hAnsi="Arial" w:cs="Arial"/>
          <w:b/>
          <w:spacing w:val="28"/>
          <w:w w:val="80"/>
        </w:rPr>
        <w:t xml:space="preserve"> </w:t>
      </w:r>
      <w:r w:rsidRPr="004F77D3">
        <w:rPr>
          <w:rFonts w:ascii="Arial" w:hAnsi="Arial" w:cs="Arial"/>
          <w:b/>
          <w:w w:val="80"/>
        </w:rPr>
        <w:t>Planta</w:t>
      </w:r>
      <w:r w:rsidRPr="004F77D3">
        <w:rPr>
          <w:rFonts w:ascii="Arial" w:hAnsi="Arial" w:cs="Arial"/>
          <w:b/>
          <w:spacing w:val="29"/>
          <w:w w:val="80"/>
        </w:rPr>
        <w:t xml:space="preserve"> </w:t>
      </w:r>
      <w:r w:rsidRPr="004F77D3">
        <w:rPr>
          <w:rFonts w:ascii="Arial" w:hAnsi="Arial" w:cs="Arial"/>
          <w:b/>
          <w:w w:val="80"/>
        </w:rPr>
        <w:t>de</w:t>
      </w:r>
      <w:r w:rsidRPr="004F77D3">
        <w:rPr>
          <w:rFonts w:ascii="Arial" w:hAnsi="Arial" w:cs="Arial"/>
          <w:b/>
          <w:spacing w:val="27"/>
          <w:w w:val="80"/>
        </w:rPr>
        <w:t xml:space="preserve"> </w:t>
      </w:r>
      <w:r w:rsidRPr="004F77D3">
        <w:rPr>
          <w:rFonts w:ascii="Arial" w:hAnsi="Arial" w:cs="Arial"/>
          <w:b/>
          <w:w w:val="80"/>
        </w:rPr>
        <w:t>Personal:</w:t>
      </w:r>
      <w:r w:rsidRPr="004F77D3">
        <w:rPr>
          <w:rFonts w:ascii="Arial" w:hAnsi="Arial" w:cs="Arial"/>
          <w:b/>
          <w:spacing w:val="37"/>
          <w:w w:val="80"/>
        </w:rPr>
        <w:t xml:space="preserve"> </w:t>
      </w:r>
      <w:r w:rsidRPr="004F77D3">
        <w:rPr>
          <w:rFonts w:ascii="Arial" w:hAnsi="Arial" w:cs="Arial"/>
          <w:w w:val="80"/>
        </w:rPr>
        <w:t>Reestructuración</w:t>
      </w:r>
      <w:r w:rsidRPr="004F77D3">
        <w:rPr>
          <w:rFonts w:ascii="Arial" w:hAnsi="Arial" w:cs="Arial"/>
          <w:spacing w:val="31"/>
          <w:w w:val="80"/>
        </w:rPr>
        <w:t xml:space="preserve"> </w:t>
      </w:r>
      <w:r w:rsidRPr="004F77D3">
        <w:rPr>
          <w:rFonts w:ascii="Arial" w:hAnsi="Arial" w:cs="Arial"/>
          <w:w w:val="80"/>
        </w:rPr>
        <w:t>de</w:t>
      </w:r>
      <w:r w:rsidRPr="004F77D3">
        <w:rPr>
          <w:rFonts w:ascii="Arial" w:hAnsi="Arial" w:cs="Arial"/>
          <w:spacing w:val="27"/>
          <w:w w:val="80"/>
        </w:rPr>
        <w:t xml:space="preserve"> </w:t>
      </w:r>
      <w:r w:rsidRPr="004F77D3">
        <w:rPr>
          <w:rFonts w:ascii="Arial" w:hAnsi="Arial" w:cs="Arial"/>
          <w:w w:val="80"/>
        </w:rPr>
        <w:t>Planta:</w:t>
      </w:r>
      <w:r w:rsidRPr="004F77D3">
        <w:rPr>
          <w:rFonts w:ascii="Arial" w:hAnsi="Arial" w:cs="Arial"/>
          <w:spacing w:val="31"/>
          <w:w w:val="80"/>
        </w:rPr>
        <w:t xml:space="preserve"> </w:t>
      </w:r>
      <w:r w:rsidRPr="004F77D3">
        <w:rPr>
          <w:rFonts w:ascii="Arial" w:hAnsi="Arial" w:cs="Arial"/>
          <w:w w:val="80"/>
        </w:rPr>
        <w:t>actualmente</w:t>
      </w:r>
      <w:r w:rsidRPr="004F77D3">
        <w:rPr>
          <w:rFonts w:ascii="Arial" w:hAnsi="Arial" w:cs="Arial"/>
          <w:spacing w:val="-51"/>
          <w:w w:val="80"/>
        </w:rPr>
        <w:t xml:space="preserve"> </w:t>
      </w:r>
      <w:r w:rsidRPr="004F77D3">
        <w:rPr>
          <w:rFonts w:ascii="Arial" w:hAnsi="Arial" w:cs="Arial"/>
          <w:w w:val="80"/>
        </w:rPr>
        <w:t>se está desarrollando el estudio técnico que sustenta la reestructuración de la planta de personal de la</w:t>
      </w:r>
      <w:r w:rsidRPr="004F77D3">
        <w:rPr>
          <w:rFonts w:ascii="Arial" w:hAnsi="Arial" w:cs="Arial"/>
          <w:spacing w:val="1"/>
          <w:w w:val="80"/>
        </w:rPr>
        <w:t xml:space="preserve"> </w:t>
      </w:r>
      <w:r w:rsidRPr="004F77D3">
        <w:rPr>
          <w:rFonts w:ascii="Arial" w:hAnsi="Arial" w:cs="Arial"/>
          <w:spacing w:val="-1"/>
          <w:w w:val="85"/>
        </w:rPr>
        <w:t>SNR</w:t>
      </w:r>
      <w:r w:rsidRPr="004F77D3">
        <w:rPr>
          <w:rFonts w:ascii="Arial" w:hAnsi="Arial" w:cs="Arial"/>
          <w:spacing w:val="-6"/>
          <w:w w:val="85"/>
        </w:rPr>
        <w:t xml:space="preserve"> </w:t>
      </w:r>
      <w:r w:rsidRPr="004F77D3">
        <w:rPr>
          <w:rFonts w:ascii="Arial" w:hAnsi="Arial" w:cs="Arial"/>
          <w:spacing w:val="-1"/>
          <w:w w:val="85"/>
        </w:rPr>
        <w:t>incorporando</w:t>
      </w:r>
      <w:r w:rsidRPr="004F77D3">
        <w:rPr>
          <w:rFonts w:ascii="Arial" w:hAnsi="Arial" w:cs="Arial"/>
          <w:spacing w:val="-4"/>
          <w:w w:val="85"/>
        </w:rPr>
        <w:t xml:space="preserve"> </w:t>
      </w:r>
      <w:r w:rsidRPr="004F77D3">
        <w:rPr>
          <w:rFonts w:ascii="Arial" w:hAnsi="Arial" w:cs="Arial"/>
          <w:w w:val="85"/>
        </w:rPr>
        <w:t>dos</w:t>
      </w:r>
      <w:r w:rsidRPr="004F77D3">
        <w:rPr>
          <w:rFonts w:ascii="Arial" w:hAnsi="Arial" w:cs="Arial"/>
          <w:spacing w:val="-4"/>
          <w:w w:val="85"/>
        </w:rPr>
        <w:t xml:space="preserve"> </w:t>
      </w:r>
      <w:r w:rsidRPr="004F77D3">
        <w:rPr>
          <w:rFonts w:ascii="Arial" w:hAnsi="Arial" w:cs="Arial"/>
          <w:w w:val="85"/>
        </w:rPr>
        <w:t>dependencias</w:t>
      </w:r>
      <w:r w:rsidRPr="004F77D3">
        <w:rPr>
          <w:rFonts w:ascii="Arial" w:hAnsi="Arial" w:cs="Arial"/>
          <w:spacing w:val="-6"/>
          <w:w w:val="85"/>
        </w:rPr>
        <w:t xml:space="preserve"> </w:t>
      </w:r>
      <w:r w:rsidRPr="004F77D3">
        <w:rPr>
          <w:rFonts w:ascii="Arial" w:hAnsi="Arial" w:cs="Arial"/>
          <w:w w:val="85"/>
        </w:rPr>
        <w:t>que</w:t>
      </w:r>
      <w:r w:rsidRPr="004F77D3">
        <w:rPr>
          <w:rFonts w:ascii="Arial" w:hAnsi="Arial" w:cs="Arial"/>
          <w:spacing w:val="-4"/>
          <w:w w:val="85"/>
        </w:rPr>
        <w:t xml:space="preserve"> </w:t>
      </w:r>
      <w:r w:rsidRPr="004F77D3">
        <w:rPr>
          <w:rFonts w:ascii="Arial" w:hAnsi="Arial" w:cs="Arial"/>
          <w:w w:val="85"/>
        </w:rPr>
        <w:t>suplirán</w:t>
      </w:r>
      <w:r w:rsidRPr="004F77D3">
        <w:rPr>
          <w:rFonts w:ascii="Arial" w:hAnsi="Arial" w:cs="Arial"/>
          <w:spacing w:val="-4"/>
          <w:w w:val="85"/>
        </w:rPr>
        <w:t xml:space="preserve"> </w:t>
      </w:r>
      <w:r w:rsidRPr="004F77D3">
        <w:rPr>
          <w:rFonts w:ascii="Arial" w:hAnsi="Arial" w:cs="Arial"/>
          <w:w w:val="85"/>
        </w:rPr>
        <w:t>las</w:t>
      </w:r>
      <w:r w:rsidRPr="004F77D3">
        <w:rPr>
          <w:rFonts w:ascii="Arial" w:hAnsi="Arial" w:cs="Arial"/>
          <w:spacing w:val="-6"/>
          <w:w w:val="85"/>
        </w:rPr>
        <w:t xml:space="preserve"> </w:t>
      </w:r>
      <w:r w:rsidRPr="004F77D3">
        <w:rPr>
          <w:rFonts w:ascii="Arial" w:hAnsi="Arial" w:cs="Arial"/>
          <w:w w:val="85"/>
        </w:rPr>
        <w:t>funciones</w:t>
      </w:r>
      <w:r w:rsidRPr="004F77D3">
        <w:rPr>
          <w:rFonts w:ascii="Arial" w:hAnsi="Arial" w:cs="Arial"/>
          <w:spacing w:val="-6"/>
          <w:w w:val="85"/>
        </w:rPr>
        <w:t xml:space="preserve"> </w:t>
      </w:r>
      <w:r w:rsidRPr="004F77D3">
        <w:rPr>
          <w:rFonts w:ascii="Arial" w:hAnsi="Arial" w:cs="Arial"/>
          <w:w w:val="85"/>
        </w:rPr>
        <w:t>delegadas</w:t>
      </w:r>
      <w:r w:rsidRPr="004F77D3">
        <w:rPr>
          <w:rFonts w:ascii="Arial" w:hAnsi="Arial" w:cs="Arial"/>
          <w:spacing w:val="-5"/>
          <w:w w:val="85"/>
        </w:rPr>
        <w:t xml:space="preserve"> </w:t>
      </w:r>
      <w:r w:rsidRPr="004F77D3">
        <w:rPr>
          <w:rFonts w:ascii="Arial" w:hAnsi="Arial" w:cs="Arial"/>
          <w:w w:val="85"/>
        </w:rPr>
        <w:t>a</w:t>
      </w:r>
      <w:r w:rsidRPr="004F77D3">
        <w:rPr>
          <w:rFonts w:ascii="Arial" w:hAnsi="Arial" w:cs="Arial"/>
          <w:spacing w:val="-6"/>
          <w:w w:val="85"/>
        </w:rPr>
        <w:t xml:space="preserve"> </w:t>
      </w:r>
      <w:r w:rsidRPr="004F77D3">
        <w:rPr>
          <w:rFonts w:ascii="Arial" w:hAnsi="Arial" w:cs="Arial"/>
          <w:w w:val="85"/>
        </w:rPr>
        <w:t>la</w:t>
      </w:r>
      <w:r w:rsidRPr="004F77D3">
        <w:rPr>
          <w:rFonts w:ascii="Arial" w:hAnsi="Arial" w:cs="Arial"/>
          <w:spacing w:val="-6"/>
          <w:w w:val="85"/>
        </w:rPr>
        <w:t xml:space="preserve"> </w:t>
      </w:r>
      <w:r w:rsidRPr="004F77D3">
        <w:rPr>
          <w:rFonts w:ascii="Arial" w:hAnsi="Arial" w:cs="Arial"/>
          <w:w w:val="85"/>
        </w:rPr>
        <w:t>Entidad,</w:t>
      </w:r>
      <w:r w:rsidRPr="004F77D3">
        <w:rPr>
          <w:rFonts w:ascii="Arial" w:hAnsi="Arial" w:cs="Arial"/>
          <w:spacing w:val="-6"/>
          <w:w w:val="85"/>
        </w:rPr>
        <w:t xml:space="preserve"> </w:t>
      </w:r>
      <w:r w:rsidRPr="004F77D3">
        <w:rPr>
          <w:rFonts w:ascii="Arial" w:hAnsi="Arial" w:cs="Arial"/>
          <w:w w:val="85"/>
        </w:rPr>
        <w:t>esto</w:t>
      </w:r>
      <w:r w:rsidRPr="004F77D3">
        <w:rPr>
          <w:rFonts w:ascii="Arial" w:hAnsi="Arial" w:cs="Arial"/>
          <w:spacing w:val="-5"/>
          <w:w w:val="85"/>
        </w:rPr>
        <w:t xml:space="preserve"> </w:t>
      </w:r>
      <w:r w:rsidRPr="004F77D3">
        <w:rPr>
          <w:rFonts w:ascii="Arial" w:hAnsi="Arial" w:cs="Arial"/>
          <w:w w:val="85"/>
        </w:rPr>
        <w:t>es,</w:t>
      </w:r>
      <w:r w:rsidRPr="004F77D3">
        <w:rPr>
          <w:rFonts w:ascii="Arial" w:hAnsi="Arial" w:cs="Arial"/>
          <w:spacing w:val="-6"/>
          <w:w w:val="85"/>
        </w:rPr>
        <w:t xml:space="preserve"> </w:t>
      </w:r>
      <w:r w:rsidRPr="004F77D3">
        <w:rPr>
          <w:rFonts w:ascii="Arial" w:hAnsi="Arial" w:cs="Arial"/>
          <w:w w:val="85"/>
        </w:rPr>
        <w:t>la</w:t>
      </w:r>
      <w:r w:rsidRPr="004F77D3">
        <w:rPr>
          <w:rFonts w:ascii="Arial" w:hAnsi="Arial" w:cs="Arial"/>
          <w:spacing w:val="-54"/>
          <w:w w:val="85"/>
        </w:rPr>
        <w:t xml:space="preserve"> </w:t>
      </w:r>
      <w:r w:rsidRPr="004F77D3">
        <w:rPr>
          <w:rFonts w:ascii="Arial" w:hAnsi="Arial" w:cs="Arial"/>
          <w:w w:val="85"/>
        </w:rPr>
        <w:t>Superintendencia Delegada para las Curadurías Urbanas y la Superintendencia Delegada para los</w:t>
      </w:r>
      <w:r w:rsidRPr="004F77D3">
        <w:rPr>
          <w:rFonts w:ascii="Arial" w:hAnsi="Arial" w:cs="Arial"/>
          <w:spacing w:val="-54"/>
          <w:w w:val="85"/>
        </w:rPr>
        <w:t xml:space="preserve"> </w:t>
      </w:r>
      <w:r w:rsidRPr="004F77D3">
        <w:rPr>
          <w:rFonts w:ascii="Arial" w:hAnsi="Arial" w:cs="Arial"/>
          <w:w w:val="80"/>
        </w:rPr>
        <w:t>Operadores</w:t>
      </w:r>
      <w:r w:rsidRPr="004F77D3">
        <w:rPr>
          <w:rFonts w:ascii="Arial" w:hAnsi="Arial" w:cs="Arial"/>
          <w:spacing w:val="2"/>
          <w:w w:val="80"/>
        </w:rPr>
        <w:t xml:space="preserve"> </w:t>
      </w:r>
      <w:r w:rsidRPr="004F77D3">
        <w:rPr>
          <w:rFonts w:ascii="Arial" w:hAnsi="Arial" w:cs="Arial"/>
          <w:w w:val="80"/>
        </w:rPr>
        <w:t>y</w:t>
      </w:r>
      <w:r w:rsidRPr="004F77D3">
        <w:rPr>
          <w:rFonts w:ascii="Arial" w:hAnsi="Arial" w:cs="Arial"/>
          <w:spacing w:val="2"/>
          <w:w w:val="80"/>
        </w:rPr>
        <w:t xml:space="preserve"> </w:t>
      </w:r>
      <w:r w:rsidRPr="004F77D3">
        <w:rPr>
          <w:rFonts w:ascii="Arial" w:hAnsi="Arial" w:cs="Arial"/>
          <w:w w:val="80"/>
        </w:rPr>
        <w:t>Gestores</w:t>
      </w:r>
      <w:r w:rsidRPr="004F77D3">
        <w:rPr>
          <w:rFonts w:ascii="Arial" w:hAnsi="Arial" w:cs="Arial"/>
          <w:spacing w:val="2"/>
          <w:w w:val="80"/>
        </w:rPr>
        <w:t xml:space="preserve"> </w:t>
      </w:r>
      <w:r w:rsidRPr="004F77D3">
        <w:rPr>
          <w:rFonts w:ascii="Arial" w:hAnsi="Arial" w:cs="Arial"/>
          <w:w w:val="80"/>
        </w:rPr>
        <w:t>Catastrales, en</w:t>
      </w:r>
      <w:r w:rsidRPr="004F77D3">
        <w:rPr>
          <w:rFonts w:ascii="Arial" w:hAnsi="Arial" w:cs="Arial"/>
          <w:spacing w:val="3"/>
          <w:w w:val="80"/>
        </w:rPr>
        <w:t xml:space="preserve"> </w:t>
      </w:r>
      <w:r w:rsidRPr="004F77D3">
        <w:rPr>
          <w:rFonts w:ascii="Arial" w:hAnsi="Arial" w:cs="Arial"/>
          <w:w w:val="80"/>
        </w:rPr>
        <w:t>cumplimiento</w:t>
      </w:r>
      <w:r w:rsidRPr="004F77D3">
        <w:rPr>
          <w:rFonts w:ascii="Arial" w:hAnsi="Arial" w:cs="Arial"/>
          <w:spacing w:val="1"/>
          <w:w w:val="80"/>
        </w:rPr>
        <w:t xml:space="preserve"> </w:t>
      </w:r>
      <w:r w:rsidRPr="004F77D3">
        <w:rPr>
          <w:rFonts w:ascii="Arial" w:hAnsi="Arial" w:cs="Arial"/>
          <w:w w:val="80"/>
        </w:rPr>
        <w:t>de</w:t>
      </w:r>
      <w:r w:rsidRPr="004F77D3">
        <w:rPr>
          <w:rFonts w:ascii="Arial" w:hAnsi="Arial" w:cs="Arial"/>
          <w:spacing w:val="3"/>
          <w:w w:val="80"/>
        </w:rPr>
        <w:t xml:space="preserve"> </w:t>
      </w:r>
      <w:r w:rsidRPr="004F77D3">
        <w:rPr>
          <w:rFonts w:ascii="Arial" w:hAnsi="Arial" w:cs="Arial"/>
          <w:w w:val="80"/>
        </w:rPr>
        <w:t>la</w:t>
      </w:r>
      <w:r w:rsidRPr="004F77D3">
        <w:rPr>
          <w:rFonts w:ascii="Arial" w:hAnsi="Arial" w:cs="Arial"/>
          <w:spacing w:val="3"/>
          <w:w w:val="80"/>
        </w:rPr>
        <w:t xml:space="preserve"> </w:t>
      </w:r>
      <w:r w:rsidRPr="004F77D3">
        <w:rPr>
          <w:rFonts w:ascii="Arial" w:hAnsi="Arial" w:cs="Arial"/>
          <w:w w:val="80"/>
        </w:rPr>
        <w:t>Ley.</w:t>
      </w:r>
    </w:p>
    <w:p w:rsidR="00B605B0" w:rsidRPr="004F77D3" w:rsidRDefault="00B605B0" w:rsidP="004F77D3">
      <w:pPr>
        <w:jc w:val="both"/>
        <w:rPr>
          <w:rFonts w:ascii="Arial" w:hAnsi="Arial" w:cs="Arial"/>
        </w:rPr>
      </w:pPr>
    </w:p>
    <w:p w:rsidR="00B605B0" w:rsidRPr="004F77D3" w:rsidRDefault="00B605B0" w:rsidP="004F77D3">
      <w:pPr>
        <w:jc w:val="both"/>
        <w:rPr>
          <w:rFonts w:ascii="Arial" w:hAnsi="Arial" w:cs="Arial"/>
        </w:rPr>
      </w:pPr>
    </w:p>
    <w:p w:rsidR="00B605B0" w:rsidRPr="004F77D3" w:rsidRDefault="00B605B0" w:rsidP="004F77D3">
      <w:pPr>
        <w:pStyle w:val="Prrafodelista"/>
        <w:numPr>
          <w:ilvl w:val="0"/>
          <w:numId w:val="11"/>
        </w:numPr>
        <w:jc w:val="both"/>
        <w:rPr>
          <w:rFonts w:ascii="Arial" w:hAnsi="Arial" w:cs="Arial"/>
        </w:rPr>
      </w:pPr>
      <w:r w:rsidRPr="004F77D3">
        <w:rPr>
          <w:rFonts w:ascii="Arial" w:hAnsi="Arial" w:cs="Arial"/>
          <w:w w:val="80"/>
        </w:rPr>
        <w:t>En la actualidad la CNSC, adelanta convocatoria OPEC para todas las Superintendencias de Colombia,</w:t>
      </w:r>
      <w:r w:rsidRPr="004F77D3">
        <w:rPr>
          <w:rFonts w:ascii="Arial" w:hAnsi="Arial" w:cs="Arial"/>
          <w:spacing w:val="1"/>
          <w:w w:val="80"/>
        </w:rPr>
        <w:t xml:space="preserve"> </w:t>
      </w:r>
      <w:r w:rsidRPr="004F77D3">
        <w:rPr>
          <w:rFonts w:ascii="Arial" w:hAnsi="Arial" w:cs="Arial"/>
          <w:spacing w:val="-1"/>
          <w:w w:val="85"/>
        </w:rPr>
        <w:t>donde</w:t>
      </w:r>
      <w:r w:rsidRPr="004F77D3">
        <w:rPr>
          <w:rFonts w:ascii="Arial" w:hAnsi="Arial" w:cs="Arial"/>
          <w:spacing w:val="-4"/>
          <w:w w:val="85"/>
        </w:rPr>
        <w:t xml:space="preserve"> </w:t>
      </w:r>
      <w:r w:rsidRPr="004F77D3">
        <w:rPr>
          <w:rFonts w:ascii="Arial" w:hAnsi="Arial" w:cs="Arial"/>
          <w:spacing w:val="-1"/>
          <w:w w:val="85"/>
        </w:rPr>
        <w:t>la</w:t>
      </w:r>
      <w:r w:rsidRPr="004F77D3">
        <w:rPr>
          <w:rFonts w:ascii="Arial" w:hAnsi="Arial" w:cs="Arial"/>
          <w:spacing w:val="-5"/>
          <w:w w:val="85"/>
        </w:rPr>
        <w:t xml:space="preserve"> </w:t>
      </w:r>
      <w:r w:rsidRPr="004F77D3">
        <w:rPr>
          <w:rFonts w:ascii="Arial" w:hAnsi="Arial" w:cs="Arial"/>
          <w:spacing w:val="-1"/>
          <w:w w:val="85"/>
        </w:rPr>
        <w:t>SNR</w:t>
      </w:r>
      <w:r w:rsidRPr="004F77D3">
        <w:rPr>
          <w:rFonts w:ascii="Arial" w:hAnsi="Arial" w:cs="Arial"/>
          <w:spacing w:val="-5"/>
          <w:w w:val="85"/>
        </w:rPr>
        <w:t xml:space="preserve"> </w:t>
      </w:r>
      <w:r w:rsidRPr="004F77D3">
        <w:rPr>
          <w:rFonts w:ascii="Arial" w:hAnsi="Arial" w:cs="Arial"/>
          <w:spacing w:val="-1"/>
          <w:w w:val="85"/>
        </w:rPr>
        <w:t>debería</w:t>
      </w:r>
      <w:r w:rsidRPr="004F77D3">
        <w:rPr>
          <w:rFonts w:ascii="Arial" w:hAnsi="Arial" w:cs="Arial"/>
          <w:spacing w:val="-4"/>
          <w:w w:val="85"/>
        </w:rPr>
        <w:t xml:space="preserve"> </w:t>
      </w:r>
      <w:r w:rsidRPr="004F77D3">
        <w:rPr>
          <w:rFonts w:ascii="Arial" w:hAnsi="Arial" w:cs="Arial"/>
          <w:spacing w:val="-1"/>
          <w:w w:val="85"/>
        </w:rPr>
        <w:t>participar</w:t>
      </w:r>
      <w:r w:rsidRPr="004F77D3">
        <w:rPr>
          <w:rFonts w:ascii="Arial" w:hAnsi="Arial" w:cs="Arial"/>
          <w:spacing w:val="-4"/>
          <w:w w:val="85"/>
        </w:rPr>
        <w:t xml:space="preserve"> </w:t>
      </w:r>
      <w:r w:rsidRPr="004F77D3">
        <w:rPr>
          <w:rFonts w:ascii="Arial" w:hAnsi="Arial" w:cs="Arial"/>
          <w:spacing w:val="-1"/>
          <w:w w:val="85"/>
        </w:rPr>
        <w:t>para</w:t>
      </w:r>
      <w:r w:rsidRPr="004F77D3">
        <w:rPr>
          <w:rFonts w:ascii="Arial" w:hAnsi="Arial" w:cs="Arial"/>
          <w:spacing w:val="-6"/>
          <w:w w:val="85"/>
        </w:rPr>
        <w:t xml:space="preserve"> </w:t>
      </w:r>
      <w:r w:rsidRPr="004F77D3">
        <w:rPr>
          <w:rFonts w:ascii="Arial" w:hAnsi="Arial" w:cs="Arial"/>
          <w:spacing w:val="-1"/>
          <w:w w:val="85"/>
        </w:rPr>
        <w:t>la</w:t>
      </w:r>
      <w:r w:rsidRPr="004F77D3">
        <w:rPr>
          <w:rFonts w:ascii="Arial" w:hAnsi="Arial" w:cs="Arial"/>
          <w:spacing w:val="-3"/>
          <w:w w:val="85"/>
        </w:rPr>
        <w:t xml:space="preserve"> </w:t>
      </w:r>
      <w:r w:rsidRPr="004F77D3">
        <w:rPr>
          <w:rFonts w:ascii="Arial" w:hAnsi="Arial" w:cs="Arial"/>
          <w:spacing w:val="-1"/>
          <w:w w:val="85"/>
        </w:rPr>
        <w:t>provisión</w:t>
      </w:r>
      <w:r w:rsidRPr="004F77D3">
        <w:rPr>
          <w:rFonts w:ascii="Arial" w:hAnsi="Arial" w:cs="Arial"/>
          <w:spacing w:val="-6"/>
          <w:w w:val="85"/>
        </w:rPr>
        <w:t xml:space="preserve"> </w:t>
      </w:r>
      <w:r w:rsidRPr="004F77D3">
        <w:rPr>
          <w:rFonts w:ascii="Arial" w:hAnsi="Arial" w:cs="Arial"/>
          <w:spacing w:val="-1"/>
          <w:w w:val="85"/>
        </w:rPr>
        <w:t>de</w:t>
      </w:r>
      <w:r w:rsidRPr="004F77D3">
        <w:rPr>
          <w:rFonts w:ascii="Arial" w:hAnsi="Arial" w:cs="Arial"/>
          <w:spacing w:val="-6"/>
          <w:w w:val="85"/>
        </w:rPr>
        <w:t xml:space="preserve"> </w:t>
      </w:r>
      <w:r w:rsidRPr="004F77D3">
        <w:rPr>
          <w:rFonts w:ascii="Arial" w:hAnsi="Arial" w:cs="Arial"/>
          <w:spacing w:val="-1"/>
          <w:w w:val="85"/>
        </w:rPr>
        <w:t>1500</w:t>
      </w:r>
      <w:r w:rsidRPr="004F77D3">
        <w:rPr>
          <w:rFonts w:ascii="Arial" w:hAnsi="Arial" w:cs="Arial"/>
          <w:spacing w:val="-3"/>
          <w:w w:val="85"/>
        </w:rPr>
        <w:t xml:space="preserve"> </w:t>
      </w:r>
      <w:r w:rsidRPr="004F77D3">
        <w:rPr>
          <w:rFonts w:ascii="Arial" w:hAnsi="Arial" w:cs="Arial"/>
          <w:spacing w:val="-1"/>
          <w:w w:val="85"/>
        </w:rPr>
        <w:t>cargos,</w:t>
      </w:r>
      <w:r w:rsidRPr="004F77D3">
        <w:rPr>
          <w:rFonts w:ascii="Arial" w:hAnsi="Arial" w:cs="Arial"/>
          <w:spacing w:val="-6"/>
          <w:w w:val="85"/>
        </w:rPr>
        <w:t xml:space="preserve"> </w:t>
      </w:r>
      <w:r w:rsidRPr="004F77D3">
        <w:rPr>
          <w:rFonts w:ascii="Arial" w:hAnsi="Arial" w:cs="Arial"/>
          <w:spacing w:val="-1"/>
          <w:w w:val="85"/>
        </w:rPr>
        <w:t>con</w:t>
      </w:r>
      <w:r w:rsidRPr="004F77D3">
        <w:rPr>
          <w:rFonts w:ascii="Arial" w:hAnsi="Arial" w:cs="Arial"/>
          <w:spacing w:val="-4"/>
          <w:w w:val="85"/>
        </w:rPr>
        <w:t xml:space="preserve"> </w:t>
      </w:r>
      <w:r w:rsidRPr="004F77D3">
        <w:rPr>
          <w:rFonts w:ascii="Arial" w:hAnsi="Arial" w:cs="Arial"/>
          <w:w w:val="85"/>
        </w:rPr>
        <w:t>un</w:t>
      </w:r>
      <w:r w:rsidRPr="004F77D3">
        <w:rPr>
          <w:rFonts w:ascii="Arial" w:hAnsi="Arial" w:cs="Arial"/>
          <w:spacing w:val="-4"/>
          <w:w w:val="85"/>
        </w:rPr>
        <w:t xml:space="preserve"> </w:t>
      </w:r>
      <w:r w:rsidRPr="004F77D3">
        <w:rPr>
          <w:rFonts w:ascii="Arial" w:hAnsi="Arial" w:cs="Arial"/>
          <w:w w:val="85"/>
        </w:rPr>
        <w:t>costo</w:t>
      </w:r>
      <w:r w:rsidRPr="004F77D3">
        <w:rPr>
          <w:rFonts w:ascii="Arial" w:hAnsi="Arial" w:cs="Arial"/>
          <w:spacing w:val="-3"/>
          <w:w w:val="85"/>
        </w:rPr>
        <w:t xml:space="preserve"> </w:t>
      </w:r>
      <w:r w:rsidRPr="004F77D3">
        <w:rPr>
          <w:rFonts w:ascii="Arial" w:hAnsi="Arial" w:cs="Arial"/>
          <w:w w:val="85"/>
        </w:rPr>
        <w:t>de</w:t>
      </w:r>
      <w:r w:rsidRPr="004F77D3">
        <w:rPr>
          <w:rFonts w:ascii="Arial" w:hAnsi="Arial" w:cs="Arial"/>
          <w:spacing w:val="-3"/>
          <w:w w:val="85"/>
        </w:rPr>
        <w:t xml:space="preserve"> </w:t>
      </w:r>
      <w:r w:rsidRPr="004F77D3">
        <w:rPr>
          <w:rFonts w:ascii="Arial" w:hAnsi="Arial" w:cs="Arial"/>
          <w:w w:val="85"/>
        </w:rPr>
        <w:t>$</w:t>
      </w:r>
      <w:r w:rsidRPr="004F77D3">
        <w:rPr>
          <w:rFonts w:ascii="Arial" w:hAnsi="Arial" w:cs="Arial"/>
          <w:spacing w:val="-6"/>
          <w:w w:val="85"/>
        </w:rPr>
        <w:t xml:space="preserve"> </w:t>
      </w:r>
      <w:r w:rsidRPr="004F77D3">
        <w:rPr>
          <w:rFonts w:ascii="Arial" w:hAnsi="Arial" w:cs="Arial"/>
          <w:w w:val="85"/>
        </w:rPr>
        <w:t>5.000.000.000</w:t>
      </w:r>
      <w:r w:rsidRPr="004F77D3">
        <w:rPr>
          <w:rFonts w:ascii="Arial" w:hAnsi="Arial" w:cs="Arial"/>
          <w:spacing w:val="-54"/>
          <w:w w:val="85"/>
        </w:rPr>
        <w:t xml:space="preserve"> </w:t>
      </w:r>
      <w:r w:rsidRPr="004F77D3">
        <w:rPr>
          <w:rFonts w:ascii="Arial" w:hAnsi="Arial" w:cs="Arial"/>
          <w:w w:val="80"/>
        </w:rPr>
        <w:t>presupuesto</w:t>
      </w:r>
      <w:r w:rsidRPr="004F77D3">
        <w:rPr>
          <w:rFonts w:ascii="Arial" w:hAnsi="Arial" w:cs="Arial"/>
          <w:spacing w:val="3"/>
          <w:w w:val="80"/>
        </w:rPr>
        <w:t xml:space="preserve"> </w:t>
      </w:r>
      <w:r w:rsidRPr="004F77D3">
        <w:rPr>
          <w:rFonts w:ascii="Arial" w:hAnsi="Arial" w:cs="Arial"/>
          <w:w w:val="80"/>
        </w:rPr>
        <w:t>que</w:t>
      </w:r>
      <w:r w:rsidRPr="004F77D3">
        <w:rPr>
          <w:rFonts w:ascii="Arial" w:hAnsi="Arial" w:cs="Arial"/>
          <w:spacing w:val="1"/>
          <w:w w:val="80"/>
        </w:rPr>
        <w:t xml:space="preserve"> </w:t>
      </w:r>
      <w:r w:rsidRPr="004F77D3">
        <w:rPr>
          <w:rFonts w:ascii="Arial" w:hAnsi="Arial" w:cs="Arial"/>
          <w:w w:val="80"/>
        </w:rPr>
        <w:t>no</w:t>
      </w:r>
      <w:r w:rsidRPr="004F77D3">
        <w:rPr>
          <w:rFonts w:ascii="Arial" w:hAnsi="Arial" w:cs="Arial"/>
          <w:spacing w:val="1"/>
          <w:w w:val="80"/>
        </w:rPr>
        <w:t xml:space="preserve"> </w:t>
      </w:r>
      <w:r w:rsidRPr="004F77D3">
        <w:rPr>
          <w:rFonts w:ascii="Arial" w:hAnsi="Arial" w:cs="Arial"/>
          <w:w w:val="80"/>
        </w:rPr>
        <w:t>está</w:t>
      </w:r>
      <w:r w:rsidRPr="004F77D3">
        <w:rPr>
          <w:rFonts w:ascii="Arial" w:hAnsi="Arial" w:cs="Arial"/>
          <w:spacing w:val="2"/>
          <w:w w:val="80"/>
        </w:rPr>
        <w:t xml:space="preserve"> </w:t>
      </w:r>
      <w:r w:rsidRPr="004F77D3">
        <w:rPr>
          <w:rFonts w:ascii="Arial" w:hAnsi="Arial" w:cs="Arial"/>
          <w:w w:val="80"/>
        </w:rPr>
        <w:t>estimado</w:t>
      </w:r>
      <w:r w:rsidRPr="004F77D3">
        <w:rPr>
          <w:rFonts w:ascii="Arial" w:hAnsi="Arial" w:cs="Arial"/>
          <w:spacing w:val="3"/>
          <w:w w:val="80"/>
        </w:rPr>
        <w:t xml:space="preserve"> </w:t>
      </w:r>
      <w:r w:rsidRPr="004F77D3">
        <w:rPr>
          <w:rFonts w:ascii="Arial" w:hAnsi="Arial" w:cs="Arial"/>
          <w:w w:val="80"/>
        </w:rPr>
        <w:t>en</w:t>
      </w:r>
      <w:r w:rsidRPr="004F77D3">
        <w:rPr>
          <w:rFonts w:ascii="Arial" w:hAnsi="Arial" w:cs="Arial"/>
          <w:spacing w:val="3"/>
          <w:w w:val="80"/>
        </w:rPr>
        <w:t xml:space="preserve"> </w:t>
      </w:r>
      <w:r w:rsidRPr="004F77D3">
        <w:rPr>
          <w:rFonts w:ascii="Arial" w:hAnsi="Arial" w:cs="Arial"/>
          <w:w w:val="80"/>
        </w:rPr>
        <w:t>el proyecto</w:t>
      </w:r>
      <w:r w:rsidRPr="004F77D3">
        <w:rPr>
          <w:rFonts w:ascii="Arial" w:hAnsi="Arial" w:cs="Arial"/>
          <w:spacing w:val="3"/>
          <w:w w:val="80"/>
        </w:rPr>
        <w:t xml:space="preserve"> </w:t>
      </w:r>
      <w:r w:rsidRPr="004F77D3">
        <w:rPr>
          <w:rFonts w:ascii="Arial" w:hAnsi="Arial" w:cs="Arial"/>
          <w:w w:val="80"/>
        </w:rPr>
        <w:t>presupuestal</w:t>
      </w:r>
      <w:r w:rsidRPr="004F77D3">
        <w:rPr>
          <w:rFonts w:ascii="Arial" w:hAnsi="Arial" w:cs="Arial"/>
          <w:spacing w:val="2"/>
          <w:w w:val="80"/>
        </w:rPr>
        <w:t xml:space="preserve"> </w:t>
      </w:r>
      <w:r w:rsidRPr="004F77D3">
        <w:rPr>
          <w:rFonts w:ascii="Arial" w:hAnsi="Arial" w:cs="Arial"/>
          <w:w w:val="80"/>
        </w:rPr>
        <w:t>2022.</w:t>
      </w:r>
    </w:p>
    <w:p w:rsidR="00B605B0" w:rsidRPr="004F77D3" w:rsidRDefault="00B605B0" w:rsidP="004F77D3">
      <w:pPr>
        <w:jc w:val="both"/>
        <w:rPr>
          <w:rFonts w:ascii="Arial" w:hAnsi="Arial" w:cs="Arial"/>
        </w:rPr>
      </w:pPr>
    </w:p>
    <w:p w:rsidR="00B605B0" w:rsidRPr="004F77D3" w:rsidRDefault="00B605B0" w:rsidP="004F77D3">
      <w:pPr>
        <w:pStyle w:val="Prrafodelista"/>
        <w:numPr>
          <w:ilvl w:val="0"/>
          <w:numId w:val="11"/>
        </w:numPr>
        <w:jc w:val="both"/>
        <w:rPr>
          <w:rFonts w:ascii="Arial" w:hAnsi="Arial" w:cs="Arial"/>
        </w:rPr>
      </w:pPr>
      <w:r w:rsidRPr="004F77D3">
        <w:rPr>
          <w:rFonts w:ascii="Arial" w:hAnsi="Arial" w:cs="Arial"/>
          <w:w w:val="85"/>
        </w:rPr>
        <w:t>Pero, es importante resaltar, que esta convocatoria no incluye las necesidades de personal de la</w:t>
      </w:r>
      <w:r w:rsidRPr="004F77D3">
        <w:rPr>
          <w:rFonts w:ascii="Arial" w:hAnsi="Arial" w:cs="Arial"/>
          <w:spacing w:val="1"/>
          <w:w w:val="85"/>
        </w:rPr>
        <w:t xml:space="preserve"> </w:t>
      </w:r>
      <w:r w:rsidRPr="004F77D3">
        <w:rPr>
          <w:rFonts w:ascii="Arial" w:hAnsi="Arial" w:cs="Arial"/>
          <w:w w:val="85"/>
        </w:rPr>
        <w:t>Superintendencia Delegada para las Curadurías Urbanas, la Superintendencia Delegada para los</w:t>
      </w:r>
      <w:r w:rsidRPr="004F77D3">
        <w:rPr>
          <w:rFonts w:ascii="Arial" w:hAnsi="Arial" w:cs="Arial"/>
          <w:spacing w:val="1"/>
          <w:w w:val="85"/>
        </w:rPr>
        <w:t xml:space="preserve"> </w:t>
      </w:r>
      <w:r w:rsidRPr="004F77D3">
        <w:rPr>
          <w:rFonts w:ascii="Arial" w:hAnsi="Arial" w:cs="Arial"/>
          <w:w w:val="85"/>
        </w:rPr>
        <w:t>Operadores y Gestores Catastrales, las ORIP y nivel central que se identifiquen en el resultado del</w:t>
      </w:r>
      <w:r w:rsidRPr="004F77D3">
        <w:rPr>
          <w:rFonts w:ascii="Arial" w:hAnsi="Arial" w:cs="Arial"/>
          <w:spacing w:val="-54"/>
          <w:w w:val="85"/>
        </w:rPr>
        <w:t xml:space="preserve"> </w:t>
      </w:r>
      <w:r w:rsidRPr="004F77D3">
        <w:rPr>
          <w:rFonts w:ascii="Arial" w:hAnsi="Arial" w:cs="Arial"/>
          <w:w w:val="80"/>
        </w:rPr>
        <w:t>estudio técnico para la reestructuración de planta personal de la SNR; Así, como el costo del concurso</w:t>
      </w:r>
      <w:r w:rsidRPr="004F77D3">
        <w:rPr>
          <w:rFonts w:ascii="Arial" w:hAnsi="Arial" w:cs="Arial"/>
          <w:spacing w:val="1"/>
          <w:w w:val="80"/>
        </w:rPr>
        <w:t xml:space="preserve"> </w:t>
      </w:r>
      <w:r w:rsidRPr="004F77D3">
        <w:rPr>
          <w:rFonts w:ascii="Arial" w:hAnsi="Arial" w:cs="Arial"/>
          <w:w w:val="85"/>
        </w:rPr>
        <w:t>de carrera registral de los cargos que se encuentran en provisionales de los Registradores de</w:t>
      </w:r>
      <w:r w:rsidRPr="004F77D3">
        <w:rPr>
          <w:rFonts w:ascii="Arial" w:hAnsi="Arial" w:cs="Arial"/>
          <w:spacing w:val="1"/>
          <w:w w:val="85"/>
        </w:rPr>
        <w:t xml:space="preserve"> </w:t>
      </w:r>
      <w:r w:rsidRPr="004F77D3">
        <w:rPr>
          <w:rFonts w:ascii="Arial" w:hAnsi="Arial" w:cs="Arial"/>
          <w:w w:val="90"/>
        </w:rPr>
        <w:t>Instrumentos</w:t>
      </w:r>
      <w:r w:rsidRPr="004F77D3">
        <w:rPr>
          <w:rFonts w:ascii="Arial" w:hAnsi="Arial" w:cs="Arial"/>
          <w:spacing w:val="-8"/>
          <w:w w:val="90"/>
        </w:rPr>
        <w:t xml:space="preserve"> </w:t>
      </w:r>
      <w:r w:rsidRPr="004F77D3">
        <w:rPr>
          <w:rFonts w:ascii="Arial" w:hAnsi="Arial" w:cs="Arial"/>
          <w:w w:val="90"/>
        </w:rPr>
        <w:t>Públicos.</w:t>
      </w:r>
    </w:p>
    <w:p w:rsidR="00B605B0" w:rsidRPr="004F77D3" w:rsidRDefault="00B605B0" w:rsidP="004F77D3">
      <w:pPr>
        <w:jc w:val="both"/>
        <w:rPr>
          <w:rFonts w:ascii="Arial" w:hAnsi="Arial" w:cs="Arial"/>
        </w:rPr>
      </w:pPr>
    </w:p>
    <w:p w:rsidR="00B605B0" w:rsidRPr="004F77D3" w:rsidRDefault="00B605B0" w:rsidP="004F77D3">
      <w:pPr>
        <w:pStyle w:val="Prrafodelista"/>
        <w:numPr>
          <w:ilvl w:val="0"/>
          <w:numId w:val="11"/>
        </w:numPr>
        <w:jc w:val="both"/>
        <w:rPr>
          <w:rFonts w:ascii="Arial" w:hAnsi="Arial" w:cs="Arial"/>
        </w:rPr>
      </w:pPr>
      <w:r w:rsidRPr="004F77D3">
        <w:rPr>
          <w:rFonts w:ascii="Arial" w:hAnsi="Arial" w:cs="Arial"/>
          <w:w w:val="85"/>
        </w:rPr>
        <w:t>El costo estimado y que no se incluyó en el proyecto de presupuesto de 2022, podría llegar a ser</w:t>
      </w:r>
      <w:r w:rsidRPr="004F77D3">
        <w:rPr>
          <w:rFonts w:ascii="Arial" w:hAnsi="Arial" w:cs="Arial"/>
          <w:spacing w:val="1"/>
          <w:w w:val="85"/>
        </w:rPr>
        <w:t xml:space="preserve"> </w:t>
      </w:r>
      <w:r w:rsidRPr="004F77D3">
        <w:rPr>
          <w:rFonts w:ascii="Arial" w:hAnsi="Arial" w:cs="Arial"/>
          <w:w w:val="90"/>
        </w:rPr>
        <w:t>adicional</w:t>
      </w:r>
      <w:r w:rsidRPr="004F77D3">
        <w:rPr>
          <w:rFonts w:ascii="Arial" w:hAnsi="Arial" w:cs="Arial"/>
          <w:spacing w:val="-9"/>
          <w:w w:val="90"/>
        </w:rPr>
        <w:t xml:space="preserve"> </w:t>
      </w:r>
      <w:r w:rsidRPr="004F77D3">
        <w:rPr>
          <w:rFonts w:ascii="Arial" w:hAnsi="Arial" w:cs="Arial"/>
          <w:w w:val="90"/>
        </w:rPr>
        <w:t>de</w:t>
      </w:r>
      <w:r w:rsidRPr="004F77D3">
        <w:rPr>
          <w:rFonts w:ascii="Arial" w:hAnsi="Arial" w:cs="Arial"/>
          <w:spacing w:val="-9"/>
          <w:w w:val="90"/>
        </w:rPr>
        <w:t xml:space="preserve"> </w:t>
      </w:r>
      <w:r w:rsidRPr="004F77D3">
        <w:rPr>
          <w:rFonts w:ascii="Arial" w:hAnsi="Arial" w:cs="Arial"/>
          <w:w w:val="90"/>
        </w:rPr>
        <w:t>$10.500.000.000</w:t>
      </w:r>
    </w:p>
    <w:p w:rsidR="00B605B0" w:rsidRPr="004F77D3" w:rsidRDefault="00B605B0" w:rsidP="004F77D3">
      <w:pPr>
        <w:jc w:val="both"/>
        <w:rPr>
          <w:rFonts w:ascii="Arial" w:hAnsi="Arial" w:cs="Arial"/>
        </w:rPr>
      </w:pPr>
    </w:p>
    <w:p w:rsidR="00B605B0" w:rsidRPr="004F77D3" w:rsidRDefault="00B605B0" w:rsidP="004F77D3">
      <w:pPr>
        <w:pStyle w:val="Prrafodelista"/>
        <w:numPr>
          <w:ilvl w:val="0"/>
          <w:numId w:val="11"/>
        </w:numPr>
        <w:jc w:val="both"/>
        <w:rPr>
          <w:rFonts w:ascii="Arial" w:hAnsi="Arial" w:cs="Arial"/>
        </w:rPr>
      </w:pPr>
      <w:r w:rsidRPr="004F77D3">
        <w:rPr>
          <w:rFonts w:ascii="Arial" w:hAnsi="Arial" w:cs="Arial"/>
          <w:b/>
          <w:w w:val="80"/>
        </w:rPr>
        <w:t>Necesidades para ampliar la cobertura de los procesos misionales de Orientación y Supervisión</w:t>
      </w:r>
      <w:r w:rsidRPr="004F77D3">
        <w:rPr>
          <w:rFonts w:ascii="Arial" w:hAnsi="Arial" w:cs="Arial"/>
          <w:w w:val="80"/>
        </w:rPr>
        <w:t>,</w:t>
      </w:r>
      <w:r w:rsidRPr="004F77D3">
        <w:rPr>
          <w:rFonts w:ascii="Arial" w:hAnsi="Arial" w:cs="Arial"/>
          <w:spacing w:val="1"/>
          <w:w w:val="80"/>
        </w:rPr>
        <w:t xml:space="preserve"> </w:t>
      </w:r>
      <w:r w:rsidRPr="004F77D3">
        <w:rPr>
          <w:rFonts w:ascii="Arial" w:hAnsi="Arial" w:cs="Arial"/>
          <w:w w:val="80"/>
        </w:rPr>
        <w:t>esto es: práctica de visitas generales y especiales a 913 notarias, 76 Curadores Urbanos, Gestores y</w:t>
      </w:r>
      <w:r w:rsidRPr="004F77D3">
        <w:rPr>
          <w:rFonts w:ascii="Arial" w:hAnsi="Arial" w:cs="Arial"/>
          <w:spacing w:val="1"/>
          <w:w w:val="80"/>
        </w:rPr>
        <w:t xml:space="preserve"> </w:t>
      </w:r>
      <w:r w:rsidRPr="004F77D3">
        <w:rPr>
          <w:rFonts w:ascii="Arial" w:hAnsi="Arial" w:cs="Arial"/>
          <w:w w:val="85"/>
        </w:rPr>
        <w:t>Operadores Catastrales y 195 Oficinas de Registro de Instrumentos Públicos. $2.000.0000.000</w:t>
      </w:r>
      <w:r w:rsidRPr="004F77D3">
        <w:rPr>
          <w:rFonts w:ascii="Arial" w:hAnsi="Arial" w:cs="Arial"/>
          <w:spacing w:val="1"/>
          <w:w w:val="85"/>
        </w:rPr>
        <w:t xml:space="preserve"> </w:t>
      </w:r>
      <w:r w:rsidRPr="004F77D3">
        <w:rPr>
          <w:rFonts w:ascii="Arial" w:hAnsi="Arial" w:cs="Arial"/>
          <w:w w:val="80"/>
        </w:rPr>
        <w:t>adicionales</w:t>
      </w:r>
      <w:r w:rsidRPr="004F77D3">
        <w:rPr>
          <w:rFonts w:ascii="Arial" w:hAnsi="Arial" w:cs="Arial"/>
          <w:spacing w:val="2"/>
          <w:w w:val="80"/>
        </w:rPr>
        <w:t xml:space="preserve"> </w:t>
      </w:r>
      <w:r w:rsidRPr="004F77D3">
        <w:rPr>
          <w:rFonts w:ascii="Arial" w:hAnsi="Arial" w:cs="Arial"/>
          <w:w w:val="80"/>
        </w:rPr>
        <w:t>a</w:t>
      </w:r>
      <w:r w:rsidRPr="004F77D3">
        <w:rPr>
          <w:rFonts w:ascii="Arial" w:hAnsi="Arial" w:cs="Arial"/>
          <w:spacing w:val="3"/>
          <w:w w:val="80"/>
        </w:rPr>
        <w:t xml:space="preserve"> </w:t>
      </w:r>
      <w:r w:rsidRPr="004F77D3">
        <w:rPr>
          <w:rFonts w:ascii="Arial" w:hAnsi="Arial" w:cs="Arial"/>
          <w:w w:val="80"/>
        </w:rPr>
        <w:t>lo</w:t>
      </w:r>
      <w:r w:rsidRPr="004F77D3">
        <w:rPr>
          <w:rFonts w:ascii="Arial" w:hAnsi="Arial" w:cs="Arial"/>
          <w:spacing w:val="3"/>
          <w:w w:val="80"/>
        </w:rPr>
        <w:t xml:space="preserve"> </w:t>
      </w:r>
      <w:r w:rsidRPr="004F77D3">
        <w:rPr>
          <w:rFonts w:ascii="Arial" w:hAnsi="Arial" w:cs="Arial"/>
          <w:w w:val="80"/>
        </w:rPr>
        <w:t>requerido</w:t>
      </w:r>
      <w:r w:rsidRPr="004F77D3">
        <w:rPr>
          <w:rFonts w:ascii="Arial" w:hAnsi="Arial" w:cs="Arial"/>
          <w:spacing w:val="1"/>
          <w:w w:val="80"/>
        </w:rPr>
        <w:t xml:space="preserve"> </w:t>
      </w:r>
      <w:r w:rsidRPr="004F77D3">
        <w:rPr>
          <w:rFonts w:ascii="Arial" w:hAnsi="Arial" w:cs="Arial"/>
          <w:w w:val="80"/>
        </w:rPr>
        <w:t>en</w:t>
      </w:r>
      <w:r w:rsidRPr="004F77D3">
        <w:rPr>
          <w:rFonts w:ascii="Arial" w:hAnsi="Arial" w:cs="Arial"/>
          <w:spacing w:val="3"/>
          <w:w w:val="80"/>
        </w:rPr>
        <w:t xml:space="preserve"> </w:t>
      </w:r>
      <w:r w:rsidRPr="004F77D3">
        <w:rPr>
          <w:rFonts w:ascii="Arial" w:hAnsi="Arial" w:cs="Arial"/>
          <w:w w:val="80"/>
        </w:rPr>
        <w:t>el</w:t>
      </w:r>
      <w:r w:rsidRPr="004F77D3">
        <w:rPr>
          <w:rFonts w:ascii="Arial" w:hAnsi="Arial" w:cs="Arial"/>
          <w:spacing w:val="2"/>
          <w:w w:val="80"/>
        </w:rPr>
        <w:t xml:space="preserve"> </w:t>
      </w:r>
      <w:r w:rsidRPr="004F77D3">
        <w:rPr>
          <w:rFonts w:ascii="Arial" w:hAnsi="Arial" w:cs="Arial"/>
          <w:w w:val="80"/>
        </w:rPr>
        <w:t>anteproyecto</w:t>
      </w:r>
      <w:r w:rsidRPr="004F77D3">
        <w:rPr>
          <w:rFonts w:ascii="Arial" w:hAnsi="Arial" w:cs="Arial"/>
          <w:spacing w:val="3"/>
          <w:w w:val="80"/>
        </w:rPr>
        <w:t xml:space="preserve"> </w:t>
      </w:r>
      <w:r w:rsidRPr="004F77D3">
        <w:rPr>
          <w:rFonts w:ascii="Arial" w:hAnsi="Arial" w:cs="Arial"/>
          <w:w w:val="80"/>
        </w:rPr>
        <w:t>de</w:t>
      </w:r>
      <w:r w:rsidRPr="004F77D3">
        <w:rPr>
          <w:rFonts w:ascii="Arial" w:hAnsi="Arial" w:cs="Arial"/>
          <w:spacing w:val="3"/>
          <w:w w:val="80"/>
        </w:rPr>
        <w:t xml:space="preserve"> </w:t>
      </w:r>
      <w:r w:rsidRPr="004F77D3">
        <w:rPr>
          <w:rFonts w:ascii="Arial" w:hAnsi="Arial" w:cs="Arial"/>
          <w:w w:val="80"/>
        </w:rPr>
        <w:t>presupuesto</w:t>
      </w:r>
      <w:r w:rsidRPr="004F77D3">
        <w:rPr>
          <w:rFonts w:ascii="Arial" w:hAnsi="Arial" w:cs="Arial"/>
          <w:spacing w:val="2"/>
          <w:w w:val="80"/>
        </w:rPr>
        <w:t xml:space="preserve"> </w:t>
      </w:r>
      <w:r w:rsidRPr="004F77D3">
        <w:rPr>
          <w:rFonts w:ascii="Arial" w:hAnsi="Arial" w:cs="Arial"/>
          <w:w w:val="80"/>
        </w:rPr>
        <w:t>2022.</w:t>
      </w:r>
    </w:p>
    <w:p w:rsidR="00B605B0" w:rsidRPr="004F77D3" w:rsidRDefault="00B605B0" w:rsidP="004F77D3">
      <w:pPr>
        <w:jc w:val="both"/>
        <w:rPr>
          <w:rFonts w:ascii="Arial" w:hAnsi="Arial" w:cs="Arial"/>
        </w:rPr>
      </w:pPr>
    </w:p>
    <w:p w:rsidR="00B605B0" w:rsidRPr="004F77D3" w:rsidRDefault="00B605B0" w:rsidP="004F77D3">
      <w:pPr>
        <w:pStyle w:val="Prrafodelista"/>
        <w:numPr>
          <w:ilvl w:val="0"/>
          <w:numId w:val="11"/>
        </w:numPr>
        <w:jc w:val="both"/>
        <w:rPr>
          <w:rFonts w:ascii="Arial" w:hAnsi="Arial" w:cs="Arial"/>
        </w:rPr>
      </w:pPr>
      <w:r w:rsidRPr="004F77D3">
        <w:rPr>
          <w:rFonts w:ascii="Arial" w:hAnsi="Arial" w:cs="Arial"/>
          <w:b/>
          <w:w w:val="80"/>
        </w:rPr>
        <w:t>Necesidades para dar cumplimento a los compromisos pactados mediante acuerdos sindicales.</w:t>
      </w:r>
      <w:r w:rsidRPr="004F77D3">
        <w:rPr>
          <w:rFonts w:ascii="Arial" w:hAnsi="Arial" w:cs="Arial"/>
          <w:b/>
          <w:spacing w:val="1"/>
          <w:w w:val="80"/>
        </w:rPr>
        <w:t xml:space="preserve"> </w:t>
      </w:r>
      <w:r w:rsidRPr="004F77D3">
        <w:rPr>
          <w:rFonts w:ascii="Arial" w:hAnsi="Arial" w:cs="Arial"/>
          <w:w w:val="80"/>
        </w:rPr>
        <w:t>La SNR se encuentra en proceso de negociación de estos compromisos con las entidades sindicales,</w:t>
      </w:r>
      <w:r w:rsidRPr="004F77D3">
        <w:rPr>
          <w:rFonts w:ascii="Arial" w:hAnsi="Arial" w:cs="Arial"/>
          <w:spacing w:val="1"/>
          <w:w w:val="80"/>
        </w:rPr>
        <w:t xml:space="preserve"> </w:t>
      </w:r>
      <w:r w:rsidRPr="004F77D3">
        <w:rPr>
          <w:rFonts w:ascii="Arial" w:hAnsi="Arial" w:cs="Arial"/>
          <w:w w:val="80"/>
        </w:rPr>
        <w:t>motivo por el cual se encuentran pendientes por determinar aquellos que entrarán en vigencia para el</w:t>
      </w:r>
      <w:r w:rsidRPr="004F77D3">
        <w:rPr>
          <w:rFonts w:ascii="Arial" w:hAnsi="Arial" w:cs="Arial"/>
          <w:spacing w:val="1"/>
          <w:w w:val="80"/>
        </w:rPr>
        <w:t xml:space="preserve"> </w:t>
      </w:r>
      <w:r w:rsidRPr="004F77D3">
        <w:rPr>
          <w:rFonts w:ascii="Arial" w:hAnsi="Arial" w:cs="Arial"/>
          <w:w w:val="80"/>
        </w:rPr>
        <w:t>año</w:t>
      </w:r>
      <w:r w:rsidRPr="004F77D3">
        <w:rPr>
          <w:rFonts w:ascii="Arial" w:hAnsi="Arial" w:cs="Arial"/>
          <w:spacing w:val="2"/>
          <w:w w:val="80"/>
        </w:rPr>
        <w:t xml:space="preserve"> </w:t>
      </w:r>
      <w:r w:rsidRPr="004F77D3">
        <w:rPr>
          <w:rFonts w:ascii="Arial" w:hAnsi="Arial" w:cs="Arial"/>
          <w:w w:val="80"/>
        </w:rPr>
        <w:t>2022,</w:t>
      </w:r>
      <w:r w:rsidRPr="004F77D3">
        <w:rPr>
          <w:rFonts w:ascii="Arial" w:hAnsi="Arial" w:cs="Arial"/>
          <w:spacing w:val="1"/>
          <w:w w:val="80"/>
        </w:rPr>
        <w:t xml:space="preserve"> </w:t>
      </w:r>
      <w:r w:rsidRPr="004F77D3">
        <w:rPr>
          <w:rFonts w:ascii="Arial" w:hAnsi="Arial" w:cs="Arial"/>
          <w:w w:val="80"/>
        </w:rPr>
        <w:t>tema</w:t>
      </w:r>
      <w:r w:rsidRPr="004F77D3">
        <w:rPr>
          <w:rFonts w:ascii="Arial" w:hAnsi="Arial" w:cs="Arial"/>
          <w:spacing w:val="2"/>
          <w:w w:val="80"/>
        </w:rPr>
        <w:t xml:space="preserve"> </w:t>
      </w:r>
      <w:r w:rsidRPr="004F77D3">
        <w:rPr>
          <w:rFonts w:ascii="Arial" w:hAnsi="Arial" w:cs="Arial"/>
          <w:w w:val="80"/>
        </w:rPr>
        <w:t>que</w:t>
      </w:r>
      <w:r w:rsidRPr="004F77D3">
        <w:rPr>
          <w:rFonts w:ascii="Arial" w:hAnsi="Arial" w:cs="Arial"/>
          <w:spacing w:val="1"/>
          <w:w w:val="80"/>
        </w:rPr>
        <w:t xml:space="preserve"> </w:t>
      </w:r>
      <w:r w:rsidRPr="004F77D3">
        <w:rPr>
          <w:rFonts w:ascii="Arial" w:hAnsi="Arial" w:cs="Arial"/>
          <w:w w:val="80"/>
        </w:rPr>
        <w:t>deberá tenerse</w:t>
      </w:r>
      <w:r w:rsidRPr="004F77D3">
        <w:rPr>
          <w:rFonts w:ascii="Arial" w:hAnsi="Arial" w:cs="Arial"/>
          <w:spacing w:val="4"/>
          <w:w w:val="80"/>
        </w:rPr>
        <w:t xml:space="preserve"> </w:t>
      </w:r>
      <w:r w:rsidRPr="004F77D3">
        <w:rPr>
          <w:rFonts w:ascii="Arial" w:hAnsi="Arial" w:cs="Arial"/>
          <w:w w:val="80"/>
        </w:rPr>
        <w:t>en</w:t>
      </w:r>
      <w:r w:rsidRPr="004F77D3">
        <w:rPr>
          <w:rFonts w:ascii="Arial" w:hAnsi="Arial" w:cs="Arial"/>
          <w:spacing w:val="3"/>
          <w:w w:val="80"/>
        </w:rPr>
        <w:t xml:space="preserve"> </w:t>
      </w:r>
      <w:r w:rsidRPr="004F77D3">
        <w:rPr>
          <w:rFonts w:ascii="Arial" w:hAnsi="Arial" w:cs="Arial"/>
          <w:w w:val="80"/>
        </w:rPr>
        <w:t>consideración.</w:t>
      </w:r>
      <w:r w:rsidRPr="004F77D3">
        <w:rPr>
          <w:rFonts w:ascii="Arial" w:hAnsi="Arial" w:cs="Arial"/>
          <w:spacing w:val="2"/>
          <w:w w:val="80"/>
        </w:rPr>
        <w:t xml:space="preserve"> </w:t>
      </w:r>
      <w:r w:rsidRPr="004F77D3">
        <w:rPr>
          <w:rFonts w:ascii="Arial" w:hAnsi="Arial" w:cs="Arial"/>
          <w:w w:val="80"/>
        </w:rPr>
        <w:t>$3.900.000.000</w:t>
      </w:r>
    </w:p>
    <w:p w:rsidR="00B605B0" w:rsidRPr="004F77D3" w:rsidRDefault="00B605B0" w:rsidP="004F77D3">
      <w:pPr>
        <w:jc w:val="both"/>
        <w:rPr>
          <w:rFonts w:ascii="Arial" w:hAnsi="Arial" w:cs="Arial"/>
        </w:rPr>
      </w:pPr>
    </w:p>
    <w:p w:rsidR="00B605B0" w:rsidRPr="004F77D3" w:rsidRDefault="00B605B0" w:rsidP="004F77D3">
      <w:pPr>
        <w:pStyle w:val="Prrafodelista"/>
        <w:numPr>
          <w:ilvl w:val="0"/>
          <w:numId w:val="11"/>
        </w:numPr>
        <w:jc w:val="both"/>
        <w:rPr>
          <w:rFonts w:ascii="Arial" w:hAnsi="Arial" w:cs="Arial"/>
        </w:rPr>
      </w:pPr>
      <w:r w:rsidRPr="004F77D3">
        <w:rPr>
          <w:rFonts w:ascii="Arial" w:hAnsi="Arial" w:cs="Arial"/>
          <w:b/>
          <w:w w:val="80"/>
        </w:rPr>
        <w:t xml:space="preserve">Necesidades para atender la demanda </w:t>
      </w:r>
      <w:r w:rsidRPr="004F77D3">
        <w:rPr>
          <w:rFonts w:ascii="Arial" w:hAnsi="Arial" w:cs="Arial"/>
          <w:w w:val="80"/>
        </w:rPr>
        <w:t>contra la SNR de la ETB, tema que se debe provisionar una</w:t>
      </w:r>
      <w:r w:rsidRPr="004F77D3">
        <w:rPr>
          <w:rFonts w:ascii="Arial" w:hAnsi="Arial" w:cs="Arial"/>
          <w:spacing w:val="1"/>
          <w:w w:val="80"/>
        </w:rPr>
        <w:t xml:space="preserve"> </w:t>
      </w:r>
      <w:r w:rsidRPr="004F77D3">
        <w:rPr>
          <w:rFonts w:ascii="Arial" w:hAnsi="Arial" w:cs="Arial"/>
          <w:w w:val="85"/>
        </w:rPr>
        <w:t>vez se resuelva la acción contractual y el proceso ejecutivo, las cuales tienen un alto grado de</w:t>
      </w:r>
      <w:r w:rsidRPr="004F77D3">
        <w:rPr>
          <w:rFonts w:ascii="Arial" w:hAnsi="Arial" w:cs="Arial"/>
          <w:spacing w:val="1"/>
          <w:w w:val="85"/>
        </w:rPr>
        <w:t xml:space="preserve"> </w:t>
      </w:r>
      <w:r w:rsidRPr="004F77D3">
        <w:rPr>
          <w:rFonts w:ascii="Arial" w:hAnsi="Arial" w:cs="Arial"/>
          <w:w w:val="80"/>
        </w:rPr>
        <w:t>probabilidad</w:t>
      </w:r>
      <w:r w:rsidRPr="004F77D3">
        <w:rPr>
          <w:rFonts w:ascii="Arial" w:hAnsi="Arial" w:cs="Arial"/>
          <w:spacing w:val="1"/>
          <w:w w:val="80"/>
        </w:rPr>
        <w:t xml:space="preserve"> </w:t>
      </w:r>
      <w:r w:rsidRPr="004F77D3">
        <w:rPr>
          <w:rFonts w:ascii="Arial" w:hAnsi="Arial" w:cs="Arial"/>
          <w:w w:val="80"/>
        </w:rPr>
        <w:t>de</w:t>
      </w:r>
      <w:r w:rsidRPr="004F77D3">
        <w:rPr>
          <w:rFonts w:ascii="Arial" w:hAnsi="Arial" w:cs="Arial"/>
          <w:spacing w:val="2"/>
          <w:w w:val="80"/>
        </w:rPr>
        <w:t xml:space="preserve"> </w:t>
      </w:r>
      <w:r w:rsidRPr="004F77D3">
        <w:rPr>
          <w:rFonts w:ascii="Arial" w:hAnsi="Arial" w:cs="Arial"/>
          <w:w w:val="80"/>
        </w:rPr>
        <w:t>que</w:t>
      </w:r>
      <w:r w:rsidRPr="004F77D3">
        <w:rPr>
          <w:rFonts w:ascii="Arial" w:hAnsi="Arial" w:cs="Arial"/>
          <w:spacing w:val="4"/>
          <w:w w:val="80"/>
        </w:rPr>
        <w:t xml:space="preserve"> </w:t>
      </w:r>
      <w:r w:rsidRPr="004F77D3">
        <w:rPr>
          <w:rFonts w:ascii="Arial" w:hAnsi="Arial" w:cs="Arial"/>
          <w:w w:val="80"/>
        </w:rPr>
        <w:t>el</w:t>
      </w:r>
      <w:r w:rsidRPr="004F77D3">
        <w:rPr>
          <w:rFonts w:ascii="Arial" w:hAnsi="Arial" w:cs="Arial"/>
          <w:spacing w:val="3"/>
          <w:w w:val="80"/>
        </w:rPr>
        <w:t xml:space="preserve"> </w:t>
      </w:r>
      <w:r w:rsidRPr="004F77D3">
        <w:rPr>
          <w:rFonts w:ascii="Arial" w:hAnsi="Arial" w:cs="Arial"/>
          <w:w w:val="80"/>
        </w:rPr>
        <w:t>sentido</w:t>
      </w:r>
      <w:r w:rsidRPr="004F77D3">
        <w:rPr>
          <w:rFonts w:ascii="Arial" w:hAnsi="Arial" w:cs="Arial"/>
          <w:spacing w:val="4"/>
          <w:w w:val="80"/>
        </w:rPr>
        <w:t xml:space="preserve"> </w:t>
      </w:r>
      <w:r w:rsidRPr="004F77D3">
        <w:rPr>
          <w:rFonts w:ascii="Arial" w:hAnsi="Arial" w:cs="Arial"/>
          <w:w w:val="80"/>
        </w:rPr>
        <w:t>del</w:t>
      </w:r>
      <w:r w:rsidRPr="004F77D3">
        <w:rPr>
          <w:rFonts w:ascii="Arial" w:hAnsi="Arial" w:cs="Arial"/>
          <w:spacing w:val="3"/>
          <w:w w:val="80"/>
        </w:rPr>
        <w:t xml:space="preserve"> </w:t>
      </w:r>
      <w:r w:rsidRPr="004F77D3">
        <w:rPr>
          <w:rFonts w:ascii="Arial" w:hAnsi="Arial" w:cs="Arial"/>
          <w:w w:val="80"/>
        </w:rPr>
        <w:t>fallo</w:t>
      </w:r>
      <w:r w:rsidRPr="004F77D3">
        <w:rPr>
          <w:rFonts w:ascii="Arial" w:hAnsi="Arial" w:cs="Arial"/>
          <w:spacing w:val="3"/>
          <w:w w:val="80"/>
        </w:rPr>
        <w:t xml:space="preserve"> </w:t>
      </w:r>
      <w:r w:rsidRPr="004F77D3">
        <w:rPr>
          <w:rFonts w:ascii="Arial" w:hAnsi="Arial" w:cs="Arial"/>
          <w:w w:val="80"/>
        </w:rPr>
        <w:t>salga</w:t>
      </w:r>
      <w:r w:rsidRPr="004F77D3">
        <w:rPr>
          <w:rFonts w:ascii="Arial" w:hAnsi="Arial" w:cs="Arial"/>
          <w:spacing w:val="3"/>
          <w:w w:val="80"/>
        </w:rPr>
        <w:t xml:space="preserve"> </w:t>
      </w:r>
      <w:r w:rsidRPr="004F77D3">
        <w:rPr>
          <w:rFonts w:ascii="Arial" w:hAnsi="Arial" w:cs="Arial"/>
          <w:w w:val="80"/>
        </w:rPr>
        <w:t>a</w:t>
      </w:r>
      <w:r w:rsidRPr="004F77D3">
        <w:rPr>
          <w:rFonts w:ascii="Arial" w:hAnsi="Arial" w:cs="Arial"/>
          <w:spacing w:val="5"/>
          <w:w w:val="80"/>
        </w:rPr>
        <w:t xml:space="preserve"> </w:t>
      </w:r>
      <w:r w:rsidRPr="004F77D3">
        <w:rPr>
          <w:rFonts w:ascii="Arial" w:hAnsi="Arial" w:cs="Arial"/>
          <w:w w:val="80"/>
        </w:rPr>
        <w:t>favor</w:t>
      </w:r>
      <w:r w:rsidRPr="004F77D3">
        <w:rPr>
          <w:rFonts w:ascii="Arial" w:hAnsi="Arial" w:cs="Arial"/>
          <w:spacing w:val="4"/>
          <w:w w:val="80"/>
        </w:rPr>
        <w:t xml:space="preserve"> </w:t>
      </w:r>
      <w:r w:rsidRPr="004F77D3">
        <w:rPr>
          <w:rFonts w:ascii="Arial" w:hAnsi="Arial" w:cs="Arial"/>
          <w:w w:val="80"/>
        </w:rPr>
        <w:t>de</w:t>
      </w:r>
      <w:r w:rsidRPr="004F77D3">
        <w:rPr>
          <w:rFonts w:ascii="Arial" w:hAnsi="Arial" w:cs="Arial"/>
          <w:spacing w:val="2"/>
          <w:w w:val="80"/>
        </w:rPr>
        <w:t xml:space="preserve"> </w:t>
      </w:r>
      <w:r w:rsidRPr="004F77D3">
        <w:rPr>
          <w:rFonts w:ascii="Arial" w:hAnsi="Arial" w:cs="Arial"/>
          <w:w w:val="80"/>
        </w:rPr>
        <w:t>la</w:t>
      </w:r>
      <w:r w:rsidRPr="004F77D3">
        <w:rPr>
          <w:rFonts w:ascii="Arial" w:hAnsi="Arial" w:cs="Arial"/>
          <w:spacing w:val="4"/>
          <w:w w:val="80"/>
        </w:rPr>
        <w:t xml:space="preserve"> </w:t>
      </w:r>
      <w:r w:rsidRPr="004F77D3">
        <w:rPr>
          <w:rFonts w:ascii="Arial" w:hAnsi="Arial" w:cs="Arial"/>
          <w:w w:val="80"/>
        </w:rPr>
        <w:t>ETB.</w:t>
      </w:r>
      <w:r w:rsidRPr="004F77D3">
        <w:rPr>
          <w:rFonts w:ascii="Arial" w:hAnsi="Arial" w:cs="Arial"/>
          <w:spacing w:val="2"/>
          <w:w w:val="80"/>
        </w:rPr>
        <w:t xml:space="preserve"> </w:t>
      </w:r>
      <w:r w:rsidRPr="004F77D3">
        <w:rPr>
          <w:rFonts w:ascii="Arial" w:hAnsi="Arial" w:cs="Arial"/>
          <w:w w:val="80"/>
        </w:rPr>
        <w:t>$50.000.000.000</w:t>
      </w:r>
    </w:p>
    <w:p w:rsidR="00B605B0" w:rsidRDefault="00B605B0" w:rsidP="00B605B0">
      <w:pPr>
        <w:pStyle w:val="Textoindependiente"/>
        <w:ind w:right="629"/>
        <w:jc w:val="both"/>
        <w:rPr>
          <w:rFonts w:ascii="Arial" w:hAnsi="Arial" w:cs="Arial"/>
        </w:rPr>
      </w:pPr>
    </w:p>
    <w:p w:rsidR="00D4346E" w:rsidRDefault="00B605B0" w:rsidP="00B605B0">
      <w:pPr>
        <w:pStyle w:val="Textoindependiente"/>
        <w:ind w:right="629"/>
        <w:jc w:val="both"/>
        <w:rPr>
          <w:rFonts w:ascii="Arial" w:hAnsi="Arial" w:cs="Arial"/>
        </w:rPr>
      </w:pPr>
      <w:r>
        <w:rPr>
          <w:rFonts w:ascii="Arial" w:hAnsi="Arial" w:cs="Arial"/>
        </w:rPr>
        <w:t>Estas necesidades ascienden a $71.400</w:t>
      </w:r>
      <w:r w:rsidR="00D4346E">
        <w:rPr>
          <w:rFonts w:ascii="Arial" w:hAnsi="Arial" w:cs="Arial"/>
        </w:rPr>
        <w:t xml:space="preserve"> Millones.</w:t>
      </w:r>
    </w:p>
    <w:p w:rsidR="00B605B0" w:rsidRDefault="00B605B0" w:rsidP="00B605B0">
      <w:pPr>
        <w:pStyle w:val="Textoindependiente"/>
        <w:ind w:right="629"/>
        <w:jc w:val="both"/>
        <w:rPr>
          <w:rFonts w:ascii="Arial" w:hAnsi="Arial" w:cs="Arial"/>
        </w:rPr>
      </w:pPr>
      <w:r>
        <w:rPr>
          <w:rFonts w:ascii="Arial" w:hAnsi="Arial" w:cs="Arial"/>
        </w:rPr>
        <w:lastRenderedPageBreak/>
        <w:t xml:space="preserve">Por otra parte, </w:t>
      </w:r>
      <w:r w:rsidR="00D4346E">
        <w:rPr>
          <w:rFonts w:ascii="Arial" w:hAnsi="Arial" w:cs="Arial"/>
        </w:rPr>
        <w:t>la entidad en temas de inversión presenta las siguientes necesidades:</w:t>
      </w:r>
    </w:p>
    <w:p w:rsidR="00D4346E" w:rsidRDefault="00D4346E" w:rsidP="00B605B0">
      <w:pPr>
        <w:pStyle w:val="Textoindependiente"/>
        <w:ind w:right="629"/>
        <w:jc w:val="both"/>
        <w:rPr>
          <w:rFonts w:ascii="Arial" w:hAnsi="Arial" w:cs="Arial"/>
        </w:rPr>
      </w:pPr>
    </w:p>
    <w:tbl>
      <w:tblPr>
        <w:tblW w:w="0" w:type="auto"/>
        <w:tblInd w:w="-10" w:type="dxa"/>
        <w:tblCellMar>
          <w:left w:w="70" w:type="dxa"/>
          <w:right w:w="70" w:type="dxa"/>
        </w:tblCellMar>
        <w:tblLook w:val="04A0" w:firstRow="1" w:lastRow="0" w:firstColumn="1" w:lastColumn="0" w:noHBand="0" w:noVBand="1"/>
      </w:tblPr>
      <w:tblGrid>
        <w:gridCol w:w="993"/>
        <w:gridCol w:w="2626"/>
        <w:gridCol w:w="1545"/>
        <w:gridCol w:w="4250"/>
      </w:tblGrid>
      <w:tr w:rsidR="00CC0F5E" w:rsidRPr="00CC0F5E" w:rsidTr="00CC0F5E">
        <w:trPr>
          <w:trHeight w:val="330"/>
        </w:trPr>
        <w:tc>
          <w:tcPr>
            <w:tcW w:w="993" w:type="dxa"/>
            <w:tcBorders>
              <w:top w:val="single" w:sz="8" w:space="0" w:color="auto"/>
              <w:left w:val="single" w:sz="8" w:space="0" w:color="auto"/>
              <w:bottom w:val="single" w:sz="4" w:space="0" w:color="auto"/>
              <w:right w:val="single" w:sz="4" w:space="0" w:color="auto"/>
            </w:tcBorders>
            <w:shd w:val="clear" w:color="auto" w:fill="auto"/>
            <w:hideMark/>
          </w:tcPr>
          <w:p w:rsidR="00CC0F5E" w:rsidRPr="00CC0F5E" w:rsidRDefault="00CC0F5E" w:rsidP="00CC0F5E">
            <w:pPr>
              <w:widowControl/>
              <w:autoSpaceDE/>
              <w:autoSpaceDN/>
              <w:jc w:val="center"/>
              <w:rPr>
                <w:rFonts w:ascii="Arial Narrow" w:eastAsia="Times New Roman" w:hAnsi="Arial Narrow" w:cs="Calibri"/>
                <w:b/>
                <w:bCs/>
                <w:color w:val="000000"/>
                <w:lang w:val="es-CO" w:eastAsia="es-CO"/>
              </w:rPr>
            </w:pPr>
            <w:r w:rsidRPr="00CC0F5E">
              <w:rPr>
                <w:rFonts w:ascii="Arial Narrow" w:eastAsia="Times New Roman" w:hAnsi="Arial Narrow" w:cs="Calibri"/>
                <w:b/>
                <w:bCs/>
                <w:color w:val="000000"/>
                <w:lang w:eastAsia="es-CO"/>
              </w:rPr>
              <w:t>Rubro</w:t>
            </w:r>
          </w:p>
        </w:tc>
        <w:tc>
          <w:tcPr>
            <w:tcW w:w="2626" w:type="dxa"/>
            <w:tcBorders>
              <w:top w:val="single" w:sz="8" w:space="0" w:color="auto"/>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ind w:firstLineChars="200" w:firstLine="442"/>
              <w:rPr>
                <w:rFonts w:ascii="Arial Narrow" w:eastAsia="Times New Roman" w:hAnsi="Arial Narrow" w:cs="Calibri"/>
                <w:b/>
                <w:bCs/>
                <w:color w:val="000000"/>
                <w:lang w:val="es-CO" w:eastAsia="es-CO"/>
              </w:rPr>
            </w:pPr>
            <w:r w:rsidRPr="00CC0F5E">
              <w:rPr>
                <w:rFonts w:ascii="Arial Narrow" w:eastAsia="Times New Roman" w:hAnsi="Arial Narrow" w:cs="Calibri"/>
                <w:b/>
                <w:bCs/>
                <w:color w:val="000000"/>
                <w:lang w:eastAsia="es-CO"/>
              </w:rPr>
              <w:t>Descripción</w:t>
            </w:r>
          </w:p>
        </w:tc>
        <w:tc>
          <w:tcPr>
            <w:tcW w:w="0" w:type="auto"/>
            <w:tcBorders>
              <w:top w:val="single" w:sz="8" w:space="0" w:color="auto"/>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b/>
                <w:bCs/>
                <w:color w:val="000000"/>
                <w:lang w:val="es-CO" w:eastAsia="es-CO"/>
              </w:rPr>
            </w:pPr>
            <w:r w:rsidRPr="00CC0F5E">
              <w:rPr>
                <w:rFonts w:ascii="Arial Narrow" w:eastAsia="Times New Roman" w:hAnsi="Arial Narrow" w:cs="Calibri"/>
                <w:b/>
                <w:bCs/>
                <w:color w:val="000000"/>
                <w:lang w:eastAsia="es-CO"/>
              </w:rPr>
              <w:t>Solicitud 2022</w:t>
            </w:r>
          </w:p>
        </w:tc>
        <w:tc>
          <w:tcPr>
            <w:tcW w:w="0" w:type="auto"/>
            <w:tcBorders>
              <w:top w:val="single" w:sz="8" w:space="0" w:color="auto"/>
              <w:left w:val="nil"/>
              <w:bottom w:val="single" w:sz="4" w:space="0" w:color="auto"/>
              <w:right w:val="single" w:sz="8" w:space="0" w:color="auto"/>
            </w:tcBorders>
            <w:shd w:val="clear" w:color="auto" w:fill="auto"/>
            <w:hideMark/>
          </w:tcPr>
          <w:p w:rsidR="00CC0F5E" w:rsidRPr="00CC0F5E" w:rsidRDefault="00CC0F5E" w:rsidP="00CC0F5E">
            <w:pPr>
              <w:widowControl/>
              <w:autoSpaceDE/>
              <w:autoSpaceDN/>
              <w:jc w:val="center"/>
              <w:rPr>
                <w:rFonts w:ascii="Arial Narrow" w:eastAsia="Times New Roman" w:hAnsi="Arial Narrow" w:cs="Calibri"/>
                <w:b/>
                <w:bCs/>
                <w:color w:val="000000"/>
                <w:lang w:val="es-CO" w:eastAsia="es-CO"/>
              </w:rPr>
            </w:pPr>
            <w:r w:rsidRPr="00CC0F5E">
              <w:rPr>
                <w:rFonts w:ascii="Arial Narrow" w:eastAsia="Times New Roman" w:hAnsi="Arial Narrow" w:cs="Calibri"/>
                <w:b/>
                <w:bCs/>
                <w:color w:val="000000"/>
                <w:lang w:eastAsia="es-CO"/>
              </w:rPr>
              <w:t>Descripción</w:t>
            </w:r>
          </w:p>
        </w:tc>
      </w:tr>
      <w:tr w:rsidR="00CC0F5E" w:rsidRPr="00CC0F5E" w:rsidTr="00CC0F5E">
        <w:trPr>
          <w:trHeight w:val="414"/>
        </w:trPr>
        <w:tc>
          <w:tcPr>
            <w:tcW w:w="993" w:type="dxa"/>
            <w:tcBorders>
              <w:top w:val="nil"/>
              <w:left w:val="single" w:sz="8" w:space="0" w:color="auto"/>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A-02-01-01-004- 003</w:t>
            </w:r>
          </w:p>
        </w:tc>
        <w:tc>
          <w:tcPr>
            <w:tcW w:w="2626" w:type="dxa"/>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Maquinaria para uso general</w:t>
            </w:r>
          </w:p>
        </w:tc>
        <w:tc>
          <w:tcPr>
            <w:tcW w:w="0" w:type="auto"/>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jc w:val="right"/>
              <w:rPr>
                <w:rFonts w:ascii="Arial Narrow" w:eastAsia="Times New Roman" w:hAnsi="Arial Narrow" w:cs="Calibri"/>
                <w:color w:val="000000"/>
                <w:lang w:val="es-CO" w:eastAsia="es-CO"/>
              </w:rPr>
            </w:pPr>
            <w:r w:rsidRPr="00CC0F5E">
              <w:rPr>
                <w:rFonts w:ascii="Arial Narrow" w:eastAsia="Times New Roman" w:hAnsi="Arial Narrow" w:cs="Calibri"/>
                <w:color w:val="000000"/>
                <w:w w:val="85"/>
                <w:lang w:eastAsia="es-CO"/>
              </w:rPr>
              <w:t>$ 15.922.000.000</w:t>
            </w:r>
          </w:p>
        </w:tc>
        <w:tc>
          <w:tcPr>
            <w:tcW w:w="0" w:type="auto"/>
            <w:tcBorders>
              <w:top w:val="nil"/>
              <w:left w:val="nil"/>
              <w:bottom w:val="single" w:sz="4" w:space="0" w:color="auto"/>
              <w:right w:val="single" w:sz="8" w:space="0" w:color="auto"/>
            </w:tcBorders>
            <w:shd w:val="clear" w:color="auto" w:fill="auto"/>
            <w:hideMark/>
          </w:tcPr>
          <w:p w:rsidR="00CC0F5E" w:rsidRDefault="00CC0F5E" w:rsidP="00CC0F5E">
            <w:pPr>
              <w:widowControl/>
              <w:autoSpaceDE/>
              <w:autoSpaceDN/>
              <w:jc w:val="both"/>
              <w:rPr>
                <w:rFonts w:ascii="Arial Narrow" w:eastAsia="Times New Roman" w:hAnsi="Arial Narrow" w:cs="Calibri"/>
                <w:color w:val="000000"/>
                <w:w w:val="80"/>
                <w:lang w:eastAsia="es-CO"/>
              </w:rPr>
            </w:pPr>
            <w:r w:rsidRPr="00CC0F5E">
              <w:rPr>
                <w:rFonts w:ascii="Arial Narrow" w:eastAsia="Times New Roman" w:hAnsi="Arial Narrow" w:cs="Calibri"/>
                <w:color w:val="000000"/>
                <w:w w:val="80"/>
                <w:lang w:eastAsia="es-CO"/>
              </w:rPr>
              <w:t>Adquisición de aires acondicionados, plantas eléctricas, UPS, servidores, computadores, impresoras y escáner</w:t>
            </w:r>
          </w:p>
          <w:p w:rsidR="00CC0F5E" w:rsidRPr="00CC0F5E" w:rsidRDefault="00CC0F5E" w:rsidP="00CC0F5E">
            <w:pPr>
              <w:widowControl/>
              <w:autoSpaceDE/>
              <w:autoSpaceDN/>
              <w:jc w:val="both"/>
              <w:rPr>
                <w:rFonts w:ascii="Arial Narrow" w:eastAsia="Times New Roman" w:hAnsi="Arial Narrow" w:cs="Calibri"/>
                <w:color w:val="000000"/>
                <w:lang w:val="es-CO" w:eastAsia="es-CO"/>
              </w:rPr>
            </w:pPr>
          </w:p>
        </w:tc>
      </w:tr>
      <w:tr w:rsidR="00CC0F5E" w:rsidRPr="00CC0F5E" w:rsidTr="00CC0F5E">
        <w:trPr>
          <w:trHeight w:val="638"/>
        </w:trPr>
        <w:tc>
          <w:tcPr>
            <w:tcW w:w="993" w:type="dxa"/>
            <w:tcBorders>
              <w:top w:val="nil"/>
              <w:left w:val="single" w:sz="8" w:space="0" w:color="auto"/>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A-02-02-01-002- 007</w:t>
            </w:r>
          </w:p>
        </w:tc>
        <w:tc>
          <w:tcPr>
            <w:tcW w:w="2626" w:type="dxa"/>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Artículos textiles (excepto prendas de vestir)</w:t>
            </w:r>
          </w:p>
        </w:tc>
        <w:tc>
          <w:tcPr>
            <w:tcW w:w="0" w:type="auto"/>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jc w:val="right"/>
              <w:rPr>
                <w:rFonts w:ascii="Arial Narrow" w:eastAsia="Times New Roman" w:hAnsi="Arial Narrow" w:cs="Calibri"/>
                <w:color w:val="000000"/>
                <w:lang w:val="es-CO" w:eastAsia="es-CO"/>
              </w:rPr>
            </w:pPr>
            <w:r w:rsidRPr="00CC0F5E">
              <w:rPr>
                <w:rFonts w:ascii="Arial Narrow" w:eastAsia="Times New Roman" w:hAnsi="Arial Narrow" w:cs="Calibri"/>
                <w:color w:val="000000"/>
                <w:w w:val="90"/>
                <w:lang w:eastAsia="es-CO"/>
              </w:rPr>
              <w:t>$ 1.200.000.000</w:t>
            </w:r>
          </w:p>
        </w:tc>
        <w:tc>
          <w:tcPr>
            <w:tcW w:w="0" w:type="auto"/>
            <w:tcBorders>
              <w:top w:val="nil"/>
              <w:left w:val="nil"/>
              <w:bottom w:val="single" w:sz="4" w:space="0" w:color="auto"/>
              <w:right w:val="single" w:sz="8" w:space="0" w:color="auto"/>
            </w:tcBorders>
            <w:shd w:val="clear" w:color="auto" w:fill="auto"/>
            <w:hideMark/>
          </w:tcPr>
          <w:p w:rsidR="00CC0F5E" w:rsidRDefault="00CC0F5E" w:rsidP="00CC0F5E">
            <w:pPr>
              <w:widowControl/>
              <w:autoSpaceDE/>
              <w:autoSpaceDN/>
              <w:jc w:val="both"/>
              <w:rPr>
                <w:rFonts w:ascii="Arial Narrow" w:eastAsia="Times New Roman" w:hAnsi="Arial Narrow" w:cs="Calibri"/>
                <w:color w:val="000000"/>
                <w:w w:val="80"/>
                <w:lang w:eastAsia="es-CO"/>
              </w:rPr>
            </w:pPr>
            <w:r w:rsidRPr="00CC0F5E">
              <w:rPr>
                <w:rFonts w:ascii="Arial Narrow" w:eastAsia="Times New Roman" w:hAnsi="Arial Narrow" w:cs="Calibri"/>
                <w:color w:val="000000"/>
                <w:w w:val="80"/>
                <w:lang w:eastAsia="es-CO"/>
              </w:rPr>
              <w:t>Adquisición de elementos de bioseguridad como: Tapabocas mascarillas de protección y filtros, caretas, guantes, necesarios para la protección el funcionario cuando se maneja el papel.</w:t>
            </w:r>
          </w:p>
          <w:p w:rsidR="00CC0F5E" w:rsidRPr="00CC0F5E" w:rsidRDefault="00CC0F5E" w:rsidP="00CC0F5E">
            <w:pPr>
              <w:widowControl/>
              <w:autoSpaceDE/>
              <w:autoSpaceDN/>
              <w:jc w:val="both"/>
              <w:rPr>
                <w:rFonts w:ascii="Arial Narrow" w:eastAsia="Times New Roman" w:hAnsi="Arial Narrow" w:cs="Calibri"/>
                <w:color w:val="000000"/>
                <w:lang w:val="es-CO" w:eastAsia="es-CO"/>
              </w:rPr>
            </w:pPr>
          </w:p>
        </w:tc>
      </w:tr>
      <w:tr w:rsidR="00CC0F5E" w:rsidRPr="00CC0F5E" w:rsidTr="00CC0F5E">
        <w:trPr>
          <w:trHeight w:val="325"/>
        </w:trPr>
        <w:tc>
          <w:tcPr>
            <w:tcW w:w="993" w:type="dxa"/>
            <w:tcBorders>
              <w:top w:val="nil"/>
              <w:left w:val="single" w:sz="8" w:space="0" w:color="auto"/>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A-02-02-02-005- 004</w:t>
            </w:r>
          </w:p>
        </w:tc>
        <w:tc>
          <w:tcPr>
            <w:tcW w:w="2626" w:type="dxa"/>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Servicios de construcción</w:t>
            </w:r>
          </w:p>
        </w:tc>
        <w:tc>
          <w:tcPr>
            <w:tcW w:w="0" w:type="auto"/>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jc w:val="right"/>
              <w:rPr>
                <w:rFonts w:ascii="Arial Narrow" w:eastAsia="Times New Roman" w:hAnsi="Arial Narrow" w:cs="Calibri"/>
                <w:color w:val="000000"/>
                <w:lang w:val="es-CO" w:eastAsia="es-CO"/>
              </w:rPr>
            </w:pPr>
            <w:r w:rsidRPr="00CC0F5E">
              <w:rPr>
                <w:rFonts w:ascii="Arial Narrow" w:eastAsia="Times New Roman" w:hAnsi="Arial Narrow" w:cs="Calibri"/>
                <w:color w:val="000000"/>
                <w:lang w:val="es-CO" w:eastAsia="es-CO"/>
              </w:rPr>
              <w:t>$ 5.000.000.000</w:t>
            </w:r>
          </w:p>
        </w:tc>
        <w:tc>
          <w:tcPr>
            <w:tcW w:w="0" w:type="auto"/>
            <w:tcBorders>
              <w:top w:val="nil"/>
              <w:left w:val="nil"/>
              <w:bottom w:val="single" w:sz="4" w:space="0" w:color="auto"/>
              <w:right w:val="single" w:sz="8" w:space="0" w:color="auto"/>
            </w:tcBorders>
            <w:shd w:val="clear" w:color="auto" w:fill="auto"/>
            <w:hideMark/>
          </w:tcPr>
          <w:p w:rsidR="00CC0F5E" w:rsidRDefault="00CC0F5E" w:rsidP="00CC0F5E">
            <w:pPr>
              <w:widowControl/>
              <w:autoSpaceDE/>
              <w:autoSpaceDN/>
              <w:jc w:val="both"/>
              <w:rPr>
                <w:rFonts w:ascii="Arial Narrow" w:eastAsia="Times New Roman" w:hAnsi="Arial Narrow" w:cs="Calibri"/>
                <w:color w:val="000000"/>
                <w:w w:val="80"/>
                <w:lang w:eastAsia="es-CO"/>
              </w:rPr>
            </w:pPr>
            <w:r w:rsidRPr="00CC0F5E">
              <w:rPr>
                <w:rFonts w:ascii="Arial Narrow" w:eastAsia="Times New Roman" w:hAnsi="Arial Narrow" w:cs="Calibri"/>
                <w:color w:val="000000"/>
                <w:w w:val="80"/>
                <w:lang w:eastAsia="es-CO"/>
              </w:rPr>
              <w:t>Corresponde a arreglos tales como cubiertas, impermeabilización, adecuación de estación en las ORIP.</w:t>
            </w:r>
          </w:p>
          <w:p w:rsidR="00CC0F5E" w:rsidRPr="00CC0F5E" w:rsidRDefault="00CC0F5E" w:rsidP="00CC0F5E">
            <w:pPr>
              <w:widowControl/>
              <w:autoSpaceDE/>
              <w:autoSpaceDN/>
              <w:jc w:val="both"/>
              <w:rPr>
                <w:rFonts w:ascii="Arial Narrow" w:eastAsia="Times New Roman" w:hAnsi="Arial Narrow" w:cs="Calibri"/>
                <w:color w:val="000000"/>
                <w:lang w:val="es-CO" w:eastAsia="es-CO"/>
              </w:rPr>
            </w:pPr>
          </w:p>
        </w:tc>
      </w:tr>
      <w:tr w:rsidR="00CC0F5E" w:rsidRPr="00CC0F5E" w:rsidTr="00CC0F5E">
        <w:trPr>
          <w:trHeight w:val="549"/>
        </w:trPr>
        <w:tc>
          <w:tcPr>
            <w:tcW w:w="993" w:type="dxa"/>
            <w:tcBorders>
              <w:top w:val="nil"/>
              <w:left w:val="single" w:sz="8" w:space="0" w:color="auto"/>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A-02-02-02-007- 002</w:t>
            </w:r>
          </w:p>
        </w:tc>
        <w:tc>
          <w:tcPr>
            <w:tcW w:w="2626" w:type="dxa"/>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90"/>
                <w:lang w:eastAsia="es-CO"/>
              </w:rPr>
              <w:t>Servicios inmobiliarios (arriendos y admón.)</w:t>
            </w:r>
          </w:p>
        </w:tc>
        <w:tc>
          <w:tcPr>
            <w:tcW w:w="0" w:type="auto"/>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jc w:val="right"/>
              <w:rPr>
                <w:rFonts w:ascii="Arial Narrow" w:eastAsia="Times New Roman" w:hAnsi="Arial Narrow" w:cs="Calibri"/>
                <w:color w:val="000000"/>
                <w:lang w:val="es-CO" w:eastAsia="es-CO"/>
              </w:rPr>
            </w:pPr>
            <w:r w:rsidRPr="00CC0F5E">
              <w:rPr>
                <w:rFonts w:ascii="Arial Narrow" w:eastAsia="Times New Roman" w:hAnsi="Arial Narrow" w:cs="Calibri"/>
                <w:color w:val="000000"/>
                <w:w w:val="90"/>
                <w:lang w:eastAsia="es-CO"/>
              </w:rPr>
              <w:t>$ 1.600.000.000</w:t>
            </w:r>
          </w:p>
        </w:tc>
        <w:tc>
          <w:tcPr>
            <w:tcW w:w="0" w:type="auto"/>
            <w:tcBorders>
              <w:top w:val="nil"/>
              <w:left w:val="nil"/>
              <w:bottom w:val="single" w:sz="4" w:space="0" w:color="auto"/>
              <w:right w:val="single" w:sz="8" w:space="0" w:color="auto"/>
            </w:tcBorders>
            <w:shd w:val="clear" w:color="auto" w:fill="auto"/>
            <w:hideMark/>
          </w:tcPr>
          <w:p w:rsidR="00CC0F5E" w:rsidRDefault="00CC0F5E" w:rsidP="00CC0F5E">
            <w:pPr>
              <w:widowControl/>
              <w:autoSpaceDE/>
              <w:autoSpaceDN/>
              <w:rPr>
                <w:rFonts w:ascii="Arial Narrow" w:eastAsia="Times New Roman" w:hAnsi="Arial Narrow" w:cs="Calibri"/>
                <w:color w:val="000000"/>
                <w:w w:val="80"/>
                <w:lang w:eastAsia="es-CO"/>
              </w:rPr>
            </w:pPr>
            <w:r w:rsidRPr="00CC0F5E">
              <w:rPr>
                <w:rFonts w:ascii="Arial Narrow" w:eastAsia="Times New Roman" w:hAnsi="Arial Narrow" w:cs="Calibri"/>
                <w:color w:val="000000"/>
                <w:w w:val="80"/>
                <w:lang w:eastAsia="es-CO"/>
              </w:rPr>
              <w:t>Pago de arrendamiento para unas oficinas que se deben trasladar (ORIP Medellín Sur)</w:t>
            </w:r>
          </w:p>
          <w:p w:rsidR="00CC0F5E" w:rsidRPr="00CC0F5E" w:rsidRDefault="00CC0F5E" w:rsidP="00CC0F5E">
            <w:pPr>
              <w:widowControl/>
              <w:autoSpaceDE/>
              <w:autoSpaceDN/>
              <w:rPr>
                <w:rFonts w:ascii="Arial Narrow" w:eastAsia="Times New Roman" w:hAnsi="Arial Narrow" w:cs="Calibri"/>
                <w:color w:val="000000"/>
                <w:lang w:val="es-CO" w:eastAsia="es-CO"/>
              </w:rPr>
            </w:pPr>
          </w:p>
        </w:tc>
      </w:tr>
      <w:tr w:rsidR="00CC0F5E" w:rsidRPr="00CC0F5E" w:rsidTr="00CC0F5E">
        <w:trPr>
          <w:trHeight w:val="488"/>
        </w:trPr>
        <w:tc>
          <w:tcPr>
            <w:tcW w:w="993" w:type="dxa"/>
            <w:tcBorders>
              <w:top w:val="nil"/>
              <w:left w:val="single" w:sz="8" w:space="0" w:color="auto"/>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A-02-02-02-008- 002</w:t>
            </w:r>
          </w:p>
        </w:tc>
        <w:tc>
          <w:tcPr>
            <w:tcW w:w="2626" w:type="dxa"/>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jc w:val="both"/>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Servicios Jurídicos y Contables</w:t>
            </w:r>
          </w:p>
        </w:tc>
        <w:tc>
          <w:tcPr>
            <w:tcW w:w="0" w:type="auto"/>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jc w:val="right"/>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$ 8.713.247.400</w:t>
            </w:r>
          </w:p>
        </w:tc>
        <w:tc>
          <w:tcPr>
            <w:tcW w:w="0" w:type="auto"/>
            <w:tcBorders>
              <w:top w:val="nil"/>
              <w:left w:val="nil"/>
              <w:bottom w:val="single" w:sz="4" w:space="0" w:color="auto"/>
              <w:right w:val="single" w:sz="8" w:space="0" w:color="auto"/>
            </w:tcBorders>
            <w:shd w:val="clear" w:color="auto" w:fill="auto"/>
            <w:hideMark/>
          </w:tcPr>
          <w:p w:rsidR="00CC0F5E" w:rsidRDefault="00CC0F5E" w:rsidP="00CC0F5E">
            <w:pPr>
              <w:widowControl/>
              <w:autoSpaceDE/>
              <w:autoSpaceDN/>
              <w:jc w:val="both"/>
              <w:rPr>
                <w:rFonts w:ascii="Arial Narrow" w:eastAsia="Times New Roman" w:hAnsi="Arial Narrow" w:cs="Calibri"/>
                <w:color w:val="000000"/>
                <w:w w:val="80"/>
                <w:lang w:eastAsia="es-CO"/>
              </w:rPr>
            </w:pPr>
            <w:r w:rsidRPr="00CC0F5E">
              <w:rPr>
                <w:rFonts w:ascii="Arial Narrow" w:eastAsia="Times New Roman" w:hAnsi="Arial Narrow" w:cs="Calibri"/>
                <w:color w:val="000000"/>
                <w:w w:val="80"/>
                <w:lang w:eastAsia="es-CO"/>
              </w:rPr>
              <w:t>Contratación de prestación de servicios con el fin de apoyar el proceso de calificación de las oficinas para descongestionarlas</w:t>
            </w:r>
          </w:p>
          <w:p w:rsidR="00CC0F5E" w:rsidRPr="00CC0F5E" w:rsidRDefault="00CC0F5E" w:rsidP="00CC0F5E">
            <w:pPr>
              <w:widowControl/>
              <w:autoSpaceDE/>
              <w:autoSpaceDN/>
              <w:jc w:val="both"/>
              <w:rPr>
                <w:rFonts w:ascii="Arial Narrow" w:eastAsia="Times New Roman" w:hAnsi="Arial Narrow" w:cs="Calibri"/>
                <w:color w:val="000000"/>
                <w:lang w:val="es-CO" w:eastAsia="es-CO"/>
              </w:rPr>
            </w:pPr>
          </w:p>
        </w:tc>
      </w:tr>
      <w:tr w:rsidR="00CC0F5E" w:rsidRPr="00CC0F5E" w:rsidTr="00CC0F5E">
        <w:trPr>
          <w:trHeight w:val="429"/>
        </w:trPr>
        <w:tc>
          <w:tcPr>
            <w:tcW w:w="993" w:type="dxa"/>
            <w:tcBorders>
              <w:top w:val="nil"/>
              <w:left w:val="single" w:sz="8" w:space="0" w:color="auto"/>
              <w:bottom w:val="single" w:sz="4"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A-02-02-02-008- 003</w:t>
            </w:r>
          </w:p>
        </w:tc>
        <w:tc>
          <w:tcPr>
            <w:tcW w:w="2626" w:type="dxa"/>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jc w:val="both"/>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Servicios científicos, profesionales y técnicos</w:t>
            </w:r>
          </w:p>
        </w:tc>
        <w:tc>
          <w:tcPr>
            <w:tcW w:w="0" w:type="auto"/>
            <w:tcBorders>
              <w:top w:val="nil"/>
              <w:left w:val="nil"/>
              <w:bottom w:val="single" w:sz="4" w:space="0" w:color="auto"/>
              <w:right w:val="single" w:sz="4" w:space="0" w:color="auto"/>
            </w:tcBorders>
            <w:shd w:val="clear" w:color="auto" w:fill="auto"/>
            <w:hideMark/>
          </w:tcPr>
          <w:p w:rsidR="00CC0F5E" w:rsidRPr="00CC0F5E" w:rsidRDefault="00CC0F5E" w:rsidP="00CC0F5E">
            <w:pPr>
              <w:widowControl/>
              <w:autoSpaceDE/>
              <w:autoSpaceDN/>
              <w:jc w:val="right"/>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$ 5.000.000.000</w:t>
            </w:r>
          </w:p>
        </w:tc>
        <w:tc>
          <w:tcPr>
            <w:tcW w:w="0" w:type="auto"/>
            <w:tcBorders>
              <w:top w:val="nil"/>
              <w:left w:val="nil"/>
              <w:bottom w:val="single" w:sz="4" w:space="0" w:color="auto"/>
              <w:right w:val="single" w:sz="8" w:space="0" w:color="auto"/>
            </w:tcBorders>
            <w:shd w:val="clear" w:color="auto" w:fill="auto"/>
            <w:hideMark/>
          </w:tcPr>
          <w:p w:rsidR="00CC0F5E" w:rsidRDefault="00CC0F5E" w:rsidP="00CC0F5E">
            <w:pPr>
              <w:widowControl/>
              <w:autoSpaceDE/>
              <w:autoSpaceDN/>
              <w:jc w:val="both"/>
              <w:rPr>
                <w:rFonts w:ascii="Arial Narrow" w:eastAsia="Times New Roman" w:hAnsi="Arial Narrow" w:cs="Calibri"/>
                <w:color w:val="000000"/>
                <w:w w:val="80"/>
                <w:lang w:eastAsia="es-CO"/>
              </w:rPr>
            </w:pPr>
            <w:r w:rsidRPr="00CC0F5E">
              <w:rPr>
                <w:rFonts w:ascii="Arial Narrow" w:eastAsia="Times New Roman" w:hAnsi="Arial Narrow" w:cs="Calibri"/>
                <w:color w:val="000000"/>
                <w:w w:val="80"/>
                <w:lang w:eastAsia="es-CO"/>
              </w:rPr>
              <w:t>Realizar el concurso de carrera administrativa de los cargos que se encuentran en provisionalidad y vacantes</w:t>
            </w:r>
          </w:p>
          <w:p w:rsidR="00CC0F5E" w:rsidRPr="00CC0F5E" w:rsidRDefault="00CC0F5E" w:rsidP="00CC0F5E">
            <w:pPr>
              <w:widowControl/>
              <w:autoSpaceDE/>
              <w:autoSpaceDN/>
              <w:jc w:val="both"/>
              <w:rPr>
                <w:rFonts w:ascii="Arial Narrow" w:eastAsia="Times New Roman" w:hAnsi="Arial Narrow" w:cs="Calibri"/>
                <w:color w:val="000000"/>
                <w:lang w:val="es-CO" w:eastAsia="es-CO"/>
              </w:rPr>
            </w:pPr>
          </w:p>
        </w:tc>
      </w:tr>
      <w:tr w:rsidR="00CC0F5E" w:rsidRPr="00CC0F5E" w:rsidTr="00EE7A20">
        <w:trPr>
          <w:trHeight w:val="652"/>
        </w:trPr>
        <w:tc>
          <w:tcPr>
            <w:tcW w:w="993" w:type="dxa"/>
            <w:tcBorders>
              <w:top w:val="nil"/>
              <w:left w:val="single" w:sz="8" w:space="0" w:color="auto"/>
              <w:bottom w:val="single" w:sz="8" w:space="0" w:color="auto"/>
              <w:right w:val="single" w:sz="4" w:space="0" w:color="auto"/>
            </w:tcBorders>
            <w:shd w:val="clear" w:color="auto" w:fill="auto"/>
            <w:hideMark/>
          </w:tcPr>
          <w:p w:rsidR="00CC0F5E" w:rsidRPr="00CC0F5E" w:rsidRDefault="00CC0F5E" w:rsidP="00CC0F5E">
            <w:pPr>
              <w:widowControl/>
              <w:autoSpaceDE/>
              <w:autoSpaceDN/>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A-02-02-02-008- 004</w:t>
            </w:r>
          </w:p>
        </w:tc>
        <w:tc>
          <w:tcPr>
            <w:tcW w:w="2626" w:type="dxa"/>
            <w:tcBorders>
              <w:top w:val="nil"/>
              <w:left w:val="nil"/>
              <w:bottom w:val="single" w:sz="8" w:space="0" w:color="auto"/>
              <w:right w:val="single" w:sz="4" w:space="0" w:color="auto"/>
            </w:tcBorders>
            <w:shd w:val="clear" w:color="auto" w:fill="auto"/>
            <w:hideMark/>
          </w:tcPr>
          <w:p w:rsidR="00CC0F5E" w:rsidRPr="00CC0F5E" w:rsidRDefault="00CC0F5E" w:rsidP="00CC0F5E">
            <w:pPr>
              <w:widowControl/>
              <w:autoSpaceDE/>
              <w:autoSpaceDN/>
              <w:jc w:val="both"/>
              <w:rPr>
                <w:rFonts w:ascii="Arial Narrow" w:eastAsia="Times New Roman" w:hAnsi="Arial Narrow" w:cs="Calibri"/>
                <w:color w:val="000000"/>
                <w:lang w:val="es-CO" w:eastAsia="es-CO"/>
              </w:rPr>
            </w:pPr>
            <w:r w:rsidRPr="00CC0F5E">
              <w:rPr>
                <w:rFonts w:ascii="Arial Narrow" w:eastAsia="Times New Roman" w:hAnsi="Arial Narrow" w:cs="Calibri"/>
                <w:color w:val="000000"/>
                <w:w w:val="85"/>
                <w:lang w:eastAsia="es-CO"/>
              </w:rPr>
              <w:t>Servicios de telecomunicaciones, transmisión y suministro de información (teléfono)</w:t>
            </w:r>
          </w:p>
        </w:tc>
        <w:tc>
          <w:tcPr>
            <w:tcW w:w="0" w:type="auto"/>
            <w:tcBorders>
              <w:top w:val="nil"/>
              <w:left w:val="nil"/>
              <w:bottom w:val="single" w:sz="8" w:space="0" w:color="auto"/>
              <w:right w:val="single" w:sz="4" w:space="0" w:color="auto"/>
            </w:tcBorders>
            <w:shd w:val="clear" w:color="auto" w:fill="auto"/>
            <w:hideMark/>
          </w:tcPr>
          <w:p w:rsidR="00CC0F5E" w:rsidRPr="00CC0F5E" w:rsidRDefault="00CC0F5E" w:rsidP="00CC0F5E">
            <w:pPr>
              <w:widowControl/>
              <w:autoSpaceDE/>
              <w:autoSpaceDN/>
              <w:jc w:val="right"/>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$ 2.000.000.000</w:t>
            </w:r>
          </w:p>
        </w:tc>
        <w:tc>
          <w:tcPr>
            <w:tcW w:w="0" w:type="auto"/>
            <w:tcBorders>
              <w:top w:val="nil"/>
              <w:left w:val="nil"/>
              <w:bottom w:val="single" w:sz="8" w:space="0" w:color="auto"/>
              <w:right w:val="single" w:sz="8" w:space="0" w:color="auto"/>
            </w:tcBorders>
            <w:shd w:val="clear" w:color="auto" w:fill="auto"/>
            <w:hideMark/>
          </w:tcPr>
          <w:p w:rsidR="00CC0F5E" w:rsidRPr="00CC0F5E" w:rsidRDefault="00CC0F5E" w:rsidP="00CC0F5E">
            <w:pPr>
              <w:widowControl/>
              <w:autoSpaceDE/>
              <w:autoSpaceDN/>
              <w:jc w:val="both"/>
              <w:rPr>
                <w:rFonts w:ascii="Arial Narrow" w:eastAsia="Times New Roman" w:hAnsi="Arial Narrow" w:cs="Calibri"/>
                <w:color w:val="000000"/>
                <w:lang w:val="es-CO" w:eastAsia="es-CO"/>
              </w:rPr>
            </w:pPr>
            <w:r w:rsidRPr="00CC0F5E">
              <w:rPr>
                <w:rFonts w:ascii="Arial Narrow" w:eastAsia="Times New Roman" w:hAnsi="Arial Narrow" w:cs="Calibri"/>
                <w:color w:val="000000"/>
                <w:w w:val="80"/>
                <w:lang w:eastAsia="es-CO"/>
              </w:rPr>
              <w:t>Implementar todo el proceso de digiturnos en el plan piloto de la SNR</w:t>
            </w:r>
          </w:p>
        </w:tc>
      </w:tr>
      <w:tr w:rsidR="00CC0F5E" w:rsidRPr="00CC0F5E" w:rsidTr="00CC0F5E">
        <w:trPr>
          <w:trHeight w:val="345"/>
        </w:trPr>
        <w:tc>
          <w:tcPr>
            <w:tcW w:w="993" w:type="dxa"/>
            <w:tcBorders>
              <w:top w:val="nil"/>
              <w:left w:val="nil"/>
              <w:bottom w:val="nil"/>
              <w:right w:val="nil"/>
            </w:tcBorders>
            <w:shd w:val="clear" w:color="auto" w:fill="auto"/>
            <w:noWrap/>
            <w:hideMark/>
          </w:tcPr>
          <w:p w:rsidR="00CC0F5E" w:rsidRPr="00CC0F5E" w:rsidRDefault="00CC0F5E" w:rsidP="00CC0F5E">
            <w:pPr>
              <w:widowControl/>
              <w:autoSpaceDE/>
              <w:autoSpaceDN/>
              <w:jc w:val="both"/>
              <w:rPr>
                <w:rFonts w:ascii="Arial Narrow" w:eastAsia="Times New Roman" w:hAnsi="Arial Narrow" w:cs="Calibri"/>
                <w:color w:val="000000"/>
                <w:lang w:val="es-CO" w:eastAsia="es-CO"/>
              </w:rPr>
            </w:pPr>
          </w:p>
        </w:tc>
        <w:tc>
          <w:tcPr>
            <w:tcW w:w="2626" w:type="dxa"/>
            <w:tcBorders>
              <w:top w:val="nil"/>
              <w:left w:val="single" w:sz="8" w:space="0" w:color="auto"/>
              <w:bottom w:val="single" w:sz="8" w:space="0" w:color="auto"/>
              <w:right w:val="single" w:sz="8" w:space="0" w:color="000000"/>
            </w:tcBorders>
            <w:shd w:val="clear" w:color="auto" w:fill="auto"/>
            <w:hideMark/>
          </w:tcPr>
          <w:p w:rsidR="00CC0F5E" w:rsidRPr="00CC0F5E" w:rsidRDefault="00CC0F5E" w:rsidP="00CC0F5E">
            <w:pPr>
              <w:widowControl/>
              <w:autoSpaceDE/>
              <w:autoSpaceDN/>
              <w:rPr>
                <w:rFonts w:ascii="Arial Narrow" w:eastAsia="Times New Roman" w:hAnsi="Arial Narrow" w:cs="Calibri"/>
                <w:b/>
                <w:bCs/>
                <w:color w:val="000000"/>
                <w:lang w:val="es-CO" w:eastAsia="es-CO"/>
              </w:rPr>
            </w:pPr>
            <w:r w:rsidRPr="00CC0F5E">
              <w:rPr>
                <w:rFonts w:ascii="Arial Narrow" w:eastAsia="Times New Roman" w:hAnsi="Arial Narrow" w:cs="Calibri"/>
                <w:b/>
                <w:bCs/>
                <w:color w:val="000000"/>
                <w:lang w:val="es-CO" w:eastAsia="es-CO"/>
              </w:rPr>
              <w:t>TOTAL</w:t>
            </w:r>
          </w:p>
        </w:tc>
        <w:tc>
          <w:tcPr>
            <w:tcW w:w="0" w:type="auto"/>
            <w:tcBorders>
              <w:top w:val="nil"/>
              <w:left w:val="nil"/>
              <w:bottom w:val="single" w:sz="8" w:space="0" w:color="auto"/>
              <w:right w:val="single" w:sz="8" w:space="0" w:color="auto"/>
            </w:tcBorders>
            <w:shd w:val="clear" w:color="auto" w:fill="auto"/>
            <w:noWrap/>
            <w:hideMark/>
          </w:tcPr>
          <w:p w:rsidR="00CC0F5E" w:rsidRPr="00CC0F5E" w:rsidRDefault="00CC0F5E" w:rsidP="00CC0F5E">
            <w:pPr>
              <w:widowControl/>
              <w:autoSpaceDE/>
              <w:autoSpaceDN/>
              <w:jc w:val="right"/>
              <w:rPr>
                <w:rFonts w:ascii="Arial Narrow" w:eastAsia="Times New Roman" w:hAnsi="Arial Narrow" w:cs="Calibri"/>
                <w:b/>
                <w:color w:val="000000"/>
                <w:lang w:val="es-CO" w:eastAsia="es-CO"/>
              </w:rPr>
            </w:pPr>
            <w:r w:rsidRPr="00CC0F5E">
              <w:rPr>
                <w:rFonts w:ascii="Arial Narrow" w:eastAsia="Times New Roman" w:hAnsi="Arial Narrow" w:cs="Calibri"/>
                <w:b/>
                <w:color w:val="000000"/>
                <w:lang w:val="es-CO" w:eastAsia="es-CO"/>
              </w:rPr>
              <w:t>$ 39.435.247.400</w:t>
            </w:r>
          </w:p>
        </w:tc>
        <w:tc>
          <w:tcPr>
            <w:tcW w:w="0" w:type="auto"/>
            <w:tcBorders>
              <w:top w:val="nil"/>
              <w:left w:val="nil"/>
              <w:bottom w:val="nil"/>
              <w:right w:val="nil"/>
            </w:tcBorders>
            <w:shd w:val="clear" w:color="auto" w:fill="auto"/>
            <w:noWrap/>
            <w:hideMark/>
          </w:tcPr>
          <w:p w:rsidR="00CC0F5E" w:rsidRPr="00CC0F5E" w:rsidRDefault="00CC0F5E" w:rsidP="00CC0F5E">
            <w:pPr>
              <w:widowControl/>
              <w:autoSpaceDE/>
              <w:autoSpaceDN/>
              <w:jc w:val="right"/>
              <w:rPr>
                <w:rFonts w:ascii="Arial Narrow" w:eastAsia="Times New Roman" w:hAnsi="Arial Narrow" w:cs="Calibri"/>
                <w:color w:val="000000"/>
                <w:lang w:val="es-CO" w:eastAsia="es-CO"/>
              </w:rPr>
            </w:pPr>
          </w:p>
        </w:tc>
      </w:tr>
    </w:tbl>
    <w:p w:rsidR="00A674E3" w:rsidRPr="00D92BB5" w:rsidRDefault="00A674E3">
      <w:pPr>
        <w:pStyle w:val="Textoindependiente"/>
        <w:spacing w:before="3"/>
        <w:rPr>
          <w:color w:val="FF0000"/>
          <w:sz w:val="24"/>
        </w:rPr>
      </w:pPr>
    </w:p>
    <w:p w:rsidR="00A674E3" w:rsidRPr="00D4346E" w:rsidRDefault="00EB7EAD" w:rsidP="004F77D3">
      <w:pPr>
        <w:pStyle w:val="Textoindependiente"/>
        <w:ind w:right="48"/>
        <w:jc w:val="both"/>
        <w:rPr>
          <w:rFonts w:ascii="Arial" w:hAnsi="Arial" w:cs="Arial"/>
        </w:rPr>
      </w:pPr>
      <w:r w:rsidRPr="00D4346E">
        <w:rPr>
          <w:rFonts w:ascii="Arial" w:hAnsi="Arial" w:cs="Arial"/>
        </w:rPr>
        <w:t xml:space="preserve">Finalmente se puede </w:t>
      </w:r>
      <w:r w:rsidR="00D4346E" w:rsidRPr="00D4346E">
        <w:rPr>
          <w:rFonts w:ascii="Arial" w:hAnsi="Arial" w:cs="Arial"/>
        </w:rPr>
        <w:t>reiter</w:t>
      </w:r>
      <w:r w:rsidRPr="00D4346E">
        <w:rPr>
          <w:rFonts w:ascii="Arial" w:hAnsi="Arial" w:cs="Arial"/>
        </w:rPr>
        <w:t>ar que la Superintendencia de Notariado y Registro se ve</w:t>
      </w:r>
      <w:r w:rsidRPr="00D4346E">
        <w:rPr>
          <w:rFonts w:ascii="Arial" w:hAnsi="Arial" w:cs="Arial"/>
          <w:spacing w:val="1"/>
        </w:rPr>
        <w:t xml:space="preserve"> </w:t>
      </w:r>
      <w:r w:rsidRPr="00D4346E">
        <w:rPr>
          <w:rFonts w:ascii="Arial" w:hAnsi="Arial" w:cs="Arial"/>
        </w:rPr>
        <w:t>afectada por</w:t>
      </w:r>
      <w:r w:rsidRPr="00D4346E">
        <w:rPr>
          <w:rFonts w:ascii="Arial" w:hAnsi="Arial" w:cs="Arial"/>
          <w:spacing w:val="1"/>
        </w:rPr>
        <w:t xml:space="preserve"> </w:t>
      </w:r>
      <w:r w:rsidRPr="00D4346E">
        <w:rPr>
          <w:rFonts w:ascii="Arial" w:hAnsi="Arial" w:cs="Arial"/>
        </w:rPr>
        <w:t>la condición de limitar el presupuesto</w:t>
      </w:r>
      <w:r w:rsidRPr="00D4346E">
        <w:rPr>
          <w:rFonts w:ascii="Arial" w:hAnsi="Arial" w:cs="Arial"/>
          <w:spacing w:val="1"/>
        </w:rPr>
        <w:t xml:space="preserve"> </w:t>
      </w:r>
      <w:r w:rsidRPr="00D4346E">
        <w:rPr>
          <w:rFonts w:ascii="Arial" w:hAnsi="Arial" w:cs="Arial"/>
        </w:rPr>
        <w:t>de</w:t>
      </w:r>
      <w:r w:rsidRPr="00D4346E">
        <w:rPr>
          <w:rFonts w:ascii="Arial" w:hAnsi="Arial" w:cs="Arial"/>
          <w:spacing w:val="1"/>
        </w:rPr>
        <w:t xml:space="preserve"> </w:t>
      </w:r>
      <w:r w:rsidRPr="00D4346E">
        <w:rPr>
          <w:rFonts w:ascii="Arial" w:hAnsi="Arial" w:cs="Arial"/>
        </w:rPr>
        <w:t>cada año a</w:t>
      </w:r>
      <w:r w:rsidRPr="00D4346E">
        <w:rPr>
          <w:rFonts w:ascii="Arial" w:hAnsi="Arial" w:cs="Arial"/>
          <w:spacing w:val="61"/>
        </w:rPr>
        <w:t xml:space="preserve"> </w:t>
      </w:r>
      <w:r w:rsidRPr="00D4346E">
        <w:rPr>
          <w:rFonts w:ascii="Arial" w:hAnsi="Arial" w:cs="Arial"/>
        </w:rPr>
        <w:t>la asignación del 28%</w:t>
      </w:r>
      <w:r w:rsidRPr="00D4346E">
        <w:rPr>
          <w:rFonts w:ascii="Arial" w:hAnsi="Arial" w:cs="Arial"/>
          <w:spacing w:val="-59"/>
        </w:rPr>
        <w:t xml:space="preserve"> </w:t>
      </w:r>
      <w:r w:rsidRPr="00D4346E">
        <w:rPr>
          <w:rFonts w:ascii="Arial" w:hAnsi="Arial" w:cs="Arial"/>
        </w:rPr>
        <w:t>de los ingresos generados por la SNR y transferir el 72% a otras entidades, y de no contar</w:t>
      </w:r>
      <w:r w:rsidRPr="00D4346E">
        <w:rPr>
          <w:rFonts w:ascii="Arial" w:hAnsi="Arial" w:cs="Arial"/>
          <w:spacing w:val="-59"/>
        </w:rPr>
        <w:t xml:space="preserve"> </w:t>
      </w:r>
      <w:r w:rsidRPr="00D4346E">
        <w:rPr>
          <w:rFonts w:ascii="Arial" w:hAnsi="Arial" w:cs="Arial"/>
        </w:rPr>
        <w:t>con Recurso Nación, para sus gastos de funcionamiento, lo que afecta el presupuesto del</w:t>
      </w:r>
      <w:r w:rsidRPr="00D4346E">
        <w:rPr>
          <w:rFonts w:ascii="Arial" w:hAnsi="Arial" w:cs="Arial"/>
          <w:spacing w:val="1"/>
        </w:rPr>
        <w:t xml:space="preserve"> </w:t>
      </w:r>
      <w:r w:rsidRPr="00D4346E">
        <w:rPr>
          <w:rFonts w:ascii="Arial" w:hAnsi="Arial" w:cs="Arial"/>
        </w:rPr>
        <w:t>202</w:t>
      </w:r>
      <w:r w:rsidR="00D4346E" w:rsidRPr="00D4346E">
        <w:rPr>
          <w:rFonts w:ascii="Arial" w:hAnsi="Arial" w:cs="Arial"/>
        </w:rPr>
        <w:t>2</w:t>
      </w:r>
      <w:r w:rsidRPr="00D4346E">
        <w:rPr>
          <w:rFonts w:ascii="Arial" w:hAnsi="Arial" w:cs="Arial"/>
        </w:rPr>
        <w:t>.</w:t>
      </w:r>
      <w:r w:rsidRPr="00D4346E">
        <w:rPr>
          <w:rFonts w:ascii="Arial" w:hAnsi="Arial" w:cs="Arial"/>
          <w:spacing w:val="-4"/>
        </w:rPr>
        <w:t xml:space="preserve"> </w:t>
      </w:r>
      <w:r w:rsidRPr="00D4346E">
        <w:rPr>
          <w:rFonts w:ascii="Arial" w:hAnsi="Arial" w:cs="Arial"/>
        </w:rPr>
        <w:t>Por</w:t>
      </w:r>
      <w:r w:rsidRPr="00D4346E">
        <w:rPr>
          <w:rFonts w:ascii="Arial" w:hAnsi="Arial" w:cs="Arial"/>
          <w:spacing w:val="-2"/>
        </w:rPr>
        <w:t xml:space="preserve"> </w:t>
      </w:r>
      <w:r w:rsidRPr="00D4346E">
        <w:rPr>
          <w:rFonts w:ascii="Arial" w:hAnsi="Arial" w:cs="Arial"/>
        </w:rPr>
        <w:t>esta</w:t>
      </w:r>
      <w:r w:rsidRPr="00D4346E">
        <w:rPr>
          <w:rFonts w:ascii="Arial" w:hAnsi="Arial" w:cs="Arial"/>
          <w:spacing w:val="1"/>
        </w:rPr>
        <w:t xml:space="preserve"> </w:t>
      </w:r>
      <w:r w:rsidRPr="00D4346E">
        <w:rPr>
          <w:rFonts w:ascii="Arial" w:hAnsi="Arial" w:cs="Arial"/>
        </w:rPr>
        <w:t>razón,</w:t>
      </w:r>
      <w:r w:rsidRPr="00D4346E">
        <w:rPr>
          <w:rFonts w:ascii="Arial" w:hAnsi="Arial" w:cs="Arial"/>
          <w:spacing w:val="-4"/>
        </w:rPr>
        <w:t xml:space="preserve"> </w:t>
      </w:r>
      <w:r w:rsidRPr="00D4346E">
        <w:rPr>
          <w:rFonts w:ascii="Arial" w:hAnsi="Arial" w:cs="Arial"/>
        </w:rPr>
        <w:t>no</w:t>
      </w:r>
      <w:r w:rsidRPr="00D4346E">
        <w:rPr>
          <w:rFonts w:ascii="Arial" w:hAnsi="Arial" w:cs="Arial"/>
          <w:spacing w:val="-3"/>
        </w:rPr>
        <w:t xml:space="preserve"> </w:t>
      </w:r>
      <w:r w:rsidRPr="00D4346E">
        <w:rPr>
          <w:rFonts w:ascii="Arial" w:hAnsi="Arial" w:cs="Arial"/>
        </w:rPr>
        <w:t>están</w:t>
      </w:r>
      <w:r w:rsidRPr="00D4346E">
        <w:rPr>
          <w:rFonts w:ascii="Arial" w:hAnsi="Arial" w:cs="Arial"/>
          <w:spacing w:val="-3"/>
        </w:rPr>
        <w:t xml:space="preserve"> </w:t>
      </w:r>
      <w:r w:rsidRPr="00D4346E">
        <w:rPr>
          <w:rFonts w:ascii="Arial" w:hAnsi="Arial" w:cs="Arial"/>
        </w:rPr>
        <w:t>cubiertas todas las</w:t>
      </w:r>
      <w:r w:rsidRPr="00D4346E">
        <w:rPr>
          <w:rFonts w:ascii="Arial" w:hAnsi="Arial" w:cs="Arial"/>
          <w:spacing w:val="-5"/>
        </w:rPr>
        <w:t xml:space="preserve"> </w:t>
      </w:r>
      <w:r w:rsidRPr="00D4346E">
        <w:rPr>
          <w:rFonts w:ascii="Arial" w:hAnsi="Arial" w:cs="Arial"/>
        </w:rPr>
        <w:t>necesidades</w:t>
      </w:r>
      <w:r w:rsidRPr="00D4346E">
        <w:rPr>
          <w:rFonts w:ascii="Arial" w:hAnsi="Arial" w:cs="Arial"/>
          <w:spacing w:val="-5"/>
        </w:rPr>
        <w:t xml:space="preserve"> </w:t>
      </w:r>
      <w:r w:rsidRPr="00D4346E">
        <w:rPr>
          <w:rFonts w:ascii="Arial" w:hAnsi="Arial" w:cs="Arial"/>
        </w:rPr>
        <w:t>de</w:t>
      </w:r>
      <w:r w:rsidRPr="00D4346E">
        <w:rPr>
          <w:rFonts w:ascii="Arial" w:hAnsi="Arial" w:cs="Arial"/>
          <w:spacing w:val="-3"/>
        </w:rPr>
        <w:t xml:space="preserve"> </w:t>
      </w:r>
      <w:r w:rsidRPr="00D4346E">
        <w:rPr>
          <w:rFonts w:ascii="Arial" w:hAnsi="Arial" w:cs="Arial"/>
        </w:rPr>
        <w:t>la</w:t>
      </w:r>
      <w:r w:rsidRPr="00D4346E">
        <w:rPr>
          <w:rFonts w:ascii="Arial" w:hAnsi="Arial" w:cs="Arial"/>
          <w:spacing w:val="-3"/>
        </w:rPr>
        <w:t xml:space="preserve"> </w:t>
      </w:r>
      <w:r w:rsidRPr="00D4346E">
        <w:rPr>
          <w:rFonts w:ascii="Arial" w:hAnsi="Arial" w:cs="Arial"/>
        </w:rPr>
        <w:t>SNR</w:t>
      </w:r>
      <w:r w:rsidRPr="00D4346E">
        <w:rPr>
          <w:rFonts w:ascii="Arial" w:hAnsi="Arial" w:cs="Arial"/>
          <w:spacing w:val="-1"/>
        </w:rPr>
        <w:t xml:space="preserve"> </w:t>
      </w:r>
      <w:r w:rsidRPr="00D4346E">
        <w:rPr>
          <w:rFonts w:ascii="Arial" w:hAnsi="Arial" w:cs="Arial"/>
        </w:rPr>
        <w:t>para</w:t>
      </w:r>
      <w:r w:rsidRPr="00D4346E">
        <w:rPr>
          <w:rFonts w:ascii="Arial" w:hAnsi="Arial" w:cs="Arial"/>
          <w:spacing w:val="-3"/>
        </w:rPr>
        <w:t xml:space="preserve"> </w:t>
      </w:r>
      <w:r w:rsidRPr="00D4346E">
        <w:rPr>
          <w:rFonts w:ascii="Arial" w:hAnsi="Arial" w:cs="Arial"/>
        </w:rPr>
        <w:t>el</w:t>
      </w:r>
      <w:r w:rsidRPr="00D4346E">
        <w:rPr>
          <w:rFonts w:ascii="Arial" w:hAnsi="Arial" w:cs="Arial"/>
          <w:spacing w:val="-1"/>
        </w:rPr>
        <w:t xml:space="preserve"> </w:t>
      </w:r>
      <w:r w:rsidRPr="00D4346E">
        <w:rPr>
          <w:rFonts w:ascii="Arial" w:hAnsi="Arial" w:cs="Arial"/>
        </w:rPr>
        <w:t>202</w:t>
      </w:r>
      <w:r w:rsidR="00D4346E" w:rsidRPr="00D4346E">
        <w:rPr>
          <w:rFonts w:ascii="Arial" w:hAnsi="Arial" w:cs="Arial"/>
        </w:rPr>
        <w:t>2</w:t>
      </w:r>
      <w:r w:rsidRPr="00D4346E">
        <w:rPr>
          <w:rFonts w:ascii="Arial" w:hAnsi="Arial" w:cs="Arial"/>
        </w:rPr>
        <w:t>.</w:t>
      </w:r>
    </w:p>
    <w:p w:rsidR="00A674E3" w:rsidRDefault="00A674E3">
      <w:pPr>
        <w:pStyle w:val="Textoindependiente"/>
        <w:rPr>
          <w:sz w:val="24"/>
        </w:rPr>
      </w:pPr>
    </w:p>
    <w:p w:rsidR="00A674E3" w:rsidRDefault="00A674E3">
      <w:pPr>
        <w:pStyle w:val="Textoindependiente"/>
        <w:rPr>
          <w:sz w:val="24"/>
        </w:rPr>
      </w:pPr>
    </w:p>
    <w:p w:rsidR="00A674E3" w:rsidRDefault="00EB7EAD">
      <w:pPr>
        <w:pStyle w:val="Ttulo1"/>
        <w:spacing w:before="1"/>
        <w:rPr>
          <w:u w:val="none"/>
        </w:rPr>
      </w:pPr>
      <w:r>
        <w:rPr>
          <w:u w:val="thick"/>
        </w:rPr>
        <w:t>AGENCIA</w:t>
      </w:r>
      <w:r>
        <w:rPr>
          <w:spacing w:val="-7"/>
          <w:u w:val="thick"/>
        </w:rPr>
        <w:t xml:space="preserve"> </w:t>
      </w:r>
      <w:r>
        <w:rPr>
          <w:u w:val="thick"/>
        </w:rPr>
        <w:t>DE RENOVACIÓN</w:t>
      </w:r>
      <w:r>
        <w:rPr>
          <w:spacing w:val="-7"/>
          <w:u w:val="thick"/>
        </w:rPr>
        <w:t xml:space="preserve"> </w:t>
      </w:r>
      <w:r>
        <w:rPr>
          <w:u w:val="thick"/>
        </w:rPr>
        <w:t>DEL</w:t>
      </w:r>
      <w:r>
        <w:rPr>
          <w:spacing w:val="-2"/>
          <w:u w:val="thick"/>
        </w:rPr>
        <w:t xml:space="preserve"> </w:t>
      </w:r>
      <w:r>
        <w:rPr>
          <w:u w:val="thick"/>
        </w:rPr>
        <w:t>TERRITORIO</w:t>
      </w:r>
    </w:p>
    <w:p w:rsidR="00142B92" w:rsidRPr="00142B92" w:rsidRDefault="00142B92">
      <w:pPr>
        <w:pStyle w:val="Textoindependiente"/>
        <w:spacing w:before="7"/>
        <w:rPr>
          <w:rFonts w:ascii="Arial"/>
          <w:b/>
        </w:rPr>
      </w:pPr>
    </w:p>
    <w:p w:rsidR="00142B92" w:rsidRPr="00132A4D" w:rsidRDefault="00166772" w:rsidP="00142B92">
      <w:pPr>
        <w:jc w:val="both"/>
        <w:rPr>
          <w:rFonts w:ascii="Arial" w:hAnsi="Arial" w:cs="Arial"/>
        </w:rPr>
      </w:pPr>
      <w:r w:rsidRPr="00132A4D">
        <w:rPr>
          <w:rFonts w:ascii="Arial" w:hAnsi="Arial" w:cs="Arial"/>
        </w:rPr>
        <w:t>La</w:t>
      </w:r>
      <w:r w:rsidRPr="00132A4D">
        <w:rPr>
          <w:rFonts w:ascii="Arial" w:hAnsi="Arial" w:cs="Arial"/>
          <w:spacing w:val="2"/>
        </w:rPr>
        <w:t xml:space="preserve"> </w:t>
      </w:r>
      <w:r w:rsidRPr="00132A4D">
        <w:t>Agencia de Renovación del Territorio (ART)</w:t>
      </w:r>
      <w:r w:rsidRPr="00132A4D">
        <w:rPr>
          <w:rFonts w:ascii="Arial" w:hAnsi="Arial" w:cs="Arial"/>
          <w:spacing w:val="7"/>
        </w:rPr>
        <w:t xml:space="preserve"> </w:t>
      </w:r>
      <w:r w:rsidRPr="00132A4D">
        <w:rPr>
          <w:rFonts w:ascii="Arial" w:hAnsi="Arial" w:cs="Arial"/>
        </w:rPr>
        <w:t>para el</w:t>
      </w:r>
      <w:r w:rsidRPr="00132A4D">
        <w:rPr>
          <w:rFonts w:ascii="Arial" w:hAnsi="Arial" w:cs="Arial"/>
          <w:spacing w:val="2"/>
        </w:rPr>
        <w:t xml:space="preserve"> </w:t>
      </w:r>
      <w:r w:rsidRPr="00132A4D">
        <w:rPr>
          <w:rFonts w:ascii="Arial" w:hAnsi="Arial" w:cs="Arial"/>
        </w:rPr>
        <w:t>2022</w:t>
      </w:r>
      <w:r w:rsidRPr="00132A4D">
        <w:rPr>
          <w:rFonts w:ascii="Arial" w:hAnsi="Arial" w:cs="Arial"/>
          <w:spacing w:val="5"/>
        </w:rPr>
        <w:t xml:space="preserve"> solicito $</w:t>
      </w:r>
      <w:r w:rsidRPr="00132A4D">
        <w:rPr>
          <w:rFonts w:ascii="Arial" w:hAnsi="Arial" w:cs="Arial"/>
        </w:rPr>
        <w:t>177.817</w:t>
      </w:r>
      <w:r w:rsidRPr="00132A4D">
        <w:rPr>
          <w:rFonts w:ascii="Arial" w:hAnsi="Arial" w:cs="Arial"/>
          <w:spacing w:val="5"/>
        </w:rPr>
        <w:t xml:space="preserve"> Millones al Ministerio de Hacienda y Crédito Público; pero </w:t>
      </w:r>
      <w:r w:rsidRPr="00132A4D">
        <w:rPr>
          <w:rFonts w:ascii="Arial" w:hAnsi="Arial" w:cs="Arial"/>
        </w:rPr>
        <w:t>tiene</w:t>
      </w:r>
      <w:r w:rsidRPr="00132A4D">
        <w:rPr>
          <w:rFonts w:ascii="Arial" w:hAnsi="Arial" w:cs="Arial"/>
          <w:spacing w:val="5"/>
        </w:rPr>
        <w:t xml:space="preserve"> </w:t>
      </w:r>
      <w:r w:rsidRPr="00132A4D">
        <w:rPr>
          <w:rFonts w:ascii="Arial" w:hAnsi="Arial" w:cs="Arial"/>
        </w:rPr>
        <w:t>proyectado</w:t>
      </w:r>
      <w:r w:rsidRPr="00132A4D">
        <w:rPr>
          <w:rFonts w:ascii="Arial" w:hAnsi="Arial" w:cs="Arial"/>
          <w:spacing w:val="5"/>
        </w:rPr>
        <w:t xml:space="preserve"> </w:t>
      </w:r>
      <w:r w:rsidRPr="00132A4D">
        <w:rPr>
          <w:rFonts w:ascii="Arial" w:hAnsi="Arial" w:cs="Arial"/>
        </w:rPr>
        <w:t>un</w:t>
      </w:r>
      <w:r w:rsidRPr="00132A4D">
        <w:rPr>
          <w:rFonts w:ascii="Arial" w:hAnsi="Arial" w:cs="Arial"/>
          <w:spacing w:val="5"/>
        </w:rPr>
        <w:t xml:space="preserve"> </w:t>
      </w:r>
      <w:r w:rsidRPr="00132A4D">
        <w:rPr>
          <w:rFonts w:ascii="Arial" w:hAnsi="Arial" w:cs="Arial"/>
        </w:rPr>
        <w:t>presupuesto que</w:t>
      </w:r>
      <w:r w:rsidRPr="00132A4D">
        <w:rPr>
          <w:rFonts w:ascii="Arial" w:hAnsi="Arial" w:cs="Arial"/>
          <w:spacing w:val="5"/>
        </w:rPr>
        <w:t xml:space="preserve"> </w:t>
      </w:r>
      <w:r w:rsidRPr="00132A4D">
        <w:rPr>
          <w:rFonts w:ascii="Arial" w:hAnsi="Arial" w:cs="Arial"/>
        </w:rPr>
        <w:t>asciende a</w:t>
      </w:r>
      <w:r w:rsidRPr="00132A4D">
        <w:rPr>
          <w:rFonts w:ascii="Arial" w:hAnsi="Arial" w:cs="Arial"/>
          <w:spacing w:val="5"/>
        </w:rPr>
        <w:t xml:space="preserve"> </w:t>
      </w:r>
      <w:r w:rsidRPr="00132A4D">
        <w:rPr>
          <w:rFonts w:ascii="Arial" w:hAnsi="Arial" w:cs="Arial"/>
        </w:rPr>
        <w:t>los $103.336 Millones, teniendo un incremento con relación al 2021 de tan solo 0,2% de los</w:t>
      </w:r>
      <w:r w:rsidRPr="00132A4D">
        <w:rPr>
          <w:rFonts w:ascii="Arial" w:hAnsi="Arial" w:cs="Arial"/>
          <w:spacing w:val="1"/>
        </w:rPr>
        <w:t xml:space="preserve"> </w:t>
      </w:r>
      <w:r w:rsidRPr="00132A4D">
        <w:rPr>
          <w:rFonts w:ascii="Arial" w:hAnsi="Arial" w:cs="Arial"/>
        </w:rPr>
        <w:t>cuales</w:t>
      </w:r>
      <w:r w:rsidRPr="00132A4D">
        <w:rPr>
          <w:rFonts w:ascii="Arial" w:hAnsi="Arial" w:cs="Arial"/>
          <w:spacing w:val="1"/>
        </w:rPr>
        <w:t xml:space="preserve"> </w:t>
      </w:r>
      <w:r w:rsidRPr="00132A4D">
        <w:rPr>
          <w:rFonts w:ascii="Arial" w:hAnsi="Arial" w:cs="Arial"/>
        </w:rPr>
        <w:t>$56.683</w:t>
      </w:r>
      <w:r w:rsidRPr="00132A4D">
        <w:rPr>
          <w:rFonts w:ascii="Arial" w:hAnsi="Arial" w:cs="Arial"/>
          <w:spacing w:val="1"/>
        </w:rPr>
        <w:t xml:space="preserve"> </w:t>
      </w:r>
      <w:r w:rsidRPr="00132A4D">
        <w:rPr>
          <w:rFonts w:ascii="Arial" w:hAnsi="Arial" w:cs="Arial"/>
        </w:rPr>
        <w:t>Millones</w:t>
      </w:r>
      <w:r w:rsidRPr="00132A4D">
        <w:rPr>
          <w:rFonts w:ascii="Arial" w:hAnsi="Arial" w:cs="Arial"/>
          <w:spacing w:val="1"/>
        </w:rPr>
        <w:t xml:space="preserve"> </w:t>
      </w:r>
      <w:r w:rsidRPr="00132A4D">
        <w:rPr>
          <w:rFonts w:ascii="Arial" w:hAnsi="Arial" w:cs="Arial"/>
        </w:rPr>
        <w:t>corresponden</w:t>
      </w:r>
      <w:r w:rsidRPr="00132A4D">
        <w:rPr>
          <w:rFonts w:ascii="Arial" w:hAnsi="Arial" w:cs="Arial"/>
          <w:spacing w:val="1"/>
        </w:rPr>
        <w:t xml:space="preserve"> </w:t>
      </w:r>
      <w:r w:rsidRPr="00132A4D">
        <w:rPr>
          <w:rFonts w:ascii="Arial" w:hAnsi="Arial" w:cs="Arial"/>
        </w:rPr>
        <w:t>a</w:t>
      </w:r>
      <w:r w:rsidRPr="00132A4D">
        <w:rPr>
          <w:rFonts w:ascii="Arial" w:hAnsi="Arial" w:cs="Arial"/>
          <w:spacing w:val="1"/>
        </w:rPr>
        <w:t xml:space="preserve"> </w:t>
      </w:r>
      <w:r w:rsidRPr="00132A4D">
        <w:rPr>
          <w:rFonts w:ascii="Arial" w:hAnsi="Arial" w:cs="Arial"/>
        </w:rPr>
        <w:t>gastos</w:t>
      </w:r>
      <w:r w:rsidRPr="00132A4D">
        <w:rPr>
          <w:rFonts w:ascii="Arial" w:hAnsi="Arial" w:cs="Arial"/>
          <w:spacing w:val="1"/>
        </w:rPr>
        <w:t xml:space="preserve"> </w:t>
      </w:r>
      <w:r w:rsidRPr="00132A4D">
        <w:rPr>
          <w:rFonts w:ascii="Arial" w:hAnsi="Arial" w:cs="Arial"/>
        </w:rPr>
        <w:t>de</w:t>
      </w:r>
      <w:r w:rsidRPr="00132A4D">
        <w:rPr>
          <w:rFonts w:ascii="Arial" w:hAnsi="Arial" w:cs="Arial"/>
          <w:spacing w:val="1"/>
        </w:rPr>
        <w:t xml:space="preserve"> </w:t>
      </w:r>
      <w:r w:rsidRPr="00132A4D">
        <w:rPr>
          <w:rFonts w:ascii="Arial" w:hAnsi="Arial" w:cs="Arial"/>
        </w:rPr>
        <w:t>funcionamiento,</w:t>
      </w:r>
      <w:r w:rsidRPr="00132A4D">
        <w:rPr>
          <w:rFonts w:ascii="Arial" w:hAnsi="Arial" w:cs="Arial"/>
          <w:spacing w:val="1"/>
        </w:rPr>
        <w:t xml:space="preserve"> </w:t>
      </w:r>
      <w:r w:rsidRPr="00132A4D">
        <w:rPr>
          <w:rFonts w:ascii="Arial" w:hAnsi="Arial" w:cs="Arial"/>
        </w:rPr>
        <w:t>teniendo</w:t>
      </w:r>
      <w:r w:rsidRPr="00132A4D">
        <w:rPr>
          <w:rFonts w:ascii="Arial" w:hAnsi="Arial" w:cs="Arial"/>
          <w:spacing w:val="1"/>
        </w:rPr>
        <w:t xml:space="preserve"> </w:t>
      </w:r>
      <w:r w:rsidRPr="00132A4D">
        <w:rPr>
          <w:rFonts w:ascii="Arial" w:hAnsi="Arial" w:cs="Arial"/>
        </w:rPr>
        <w:t>un</w:t>
      </w:r>
      <w:r w:rsidR="000D0DFE" w:rsidRPr="00132A4D">
        <w:rPr>
          <w:rFonts w:ascii="Arial" w:hAnsi="Arial" w:cs="Arial"/>
        </w:rPr>
        <w:t>a reducción del 0</w:t>
      </w:r>
      <w:r w:rsidRPr="00132A4D">
        <w:rPr>
          <w:rFonts w:ascii="Arial" w:hAnsi="Arial" w:cs="Arial"/>
        </w:rPr>
        <w:t>,</w:t>
      </w:r>
      <w:r w:rsidR="000D0DFE" w:rsidRPr="00132A4D">
        <w:rPr>
          <w:rFonts w:ascii="Arial" w:hAnsi="Arial" w:cs="Arial"/>
        </w:rPr>
        <w:t>43</w:t>
      </w:r>
      <w:r w:rsidRPr="00132A4D">
        <w:rPr>
          <w:rFonts w:ascii="Arial" w:hAnsi="Arial" w:cs="Arial"/>
        </w:rPr>
        <w:t>% con respecto al presupuesto del 2021 y $</w:t>
      </w:r>
      <w:r w:rsidR="000D0DFE" w:rsidRPr="00132A4D">
        <w:rPr>
          <w:rFonts w:ascii="Arial" w:hAnsi="Arial" w:cs="Arial"/>
        </w:rPr>
        <w:t>46.609</w:t>
      </w:r>
      <w:r w:rsidRPr="00132A4D">
        <w:rPr>
          <w:rFonts w:ascii="Arial" w:hAnsi="Arial" w:cs="Arial"/>
        </w:rPr>
        <w:t xml:space="preserve"> </w:t>
      </w:r>
      <w:r w:rsidR="000D0DFE" w:rsidRPr="00132A4D">
        <w:rPr>
          <w:rFonts w:ascii="Arial" w:hAnsi="Arial" w:cs="Arial"/>
        </w:rPr>
        <w:t>M</w:t>
      </w:r>
      <w:r w:rsidRPr="00132A4D">
        <w:rPr>
          <w:rFonts w:ascii="Arial" w:hAnsi="Arial" w:cs="Arial"/>
        </w:rPr>
        <w:t>illones a</w:t>
      </w:r>
      <w:r w:rsidRPr="00132A4D">
        <w:rPr>
          <w:rFonts w:ascii="Arial" w:hAnsi="Arial" w:cs="Arial"/>
          <w:spacing w:val="1"/>
        </w:rPr>
        <w:t xml:space="preserve"> </w:t>
      </w:r>
      <w:r w:rsidRPr="00132A4D">
        <w:rPr>
          <w:rFonts w:ascii="Arial" w:hAnsi="Arial" w:cs="Arial"/>
        </w:rPr>
        <w:t>gastos de inversión, con un incremento cercano a los $4</w:t>
      </w:r>
      <w:r w:rsidR="000D0DFE" w:rsidRPr="00132A4D">
        <w:rPr>
          <w:rFonts w:ascii="Arial" w:hAnsi="Arial" w:cs="Arial"/>
        </w:rPr>
        <w:t>00</w:t>
      </w:r>
      <w:r w:rsidRPr="00132A4D">
        <w:rPr>
          <w:rFonts w:ascii="Arial" w:hAnsi="Arial" w:cs="Arial"/>
        </w:rPr>
        <w:t xml:space="preserve"> Millones equivalente a un</w:t>
      </w:r>
      <w:r w:rsidRPr="00132A4D">
        <w:rPr>
          <w:rFonts w:ascii="Arial" w:hAnsi="Arial" w:cs="Arial"/>
          <w:spacing w:val="1"/>
        </w:rPr>
        <w:t xml:space="preserve"> </w:t>
      </w:r>
      <w:r w:rsidR="000D0DFE" w:rsidRPr="00132A4D">
        <w:rPr>
          <w:rFonts w:ascii="Arial" w:hAnsi="Arial" w:cs="Arial"/>
        </w:rPr>
        <w:t>0</w:t>
      </w:r>
      <w:r w:rsidRPr="00132A4D">
        <w:rPr>
          <w:rFonts w:ascii="Arial" w:hAnsi="Arial" w:cs="Arial"/>
        </w:rPr>
        <w:t>,</w:t>
      </w:r>
      <w:r w:rsidR="000D0DFE" w:rsidRPr="00132A4D">
        <w:rPr>
          <w:rFonts w:ascii="Arial" w:hAnsi="Arial" w:cs="Arial"/>
        </w:rPr>
        <w:t>87</w:t>
      </w:r>
      <w:r w:rsidRPr="00132A4D">
        <w:rPr>
          <w:rFonts w:ascii="Arial" w:hAnsi="Arial" w:cs="Arial"/>
        </w:rPr>
        <w:t>% frente al presupuesto asignado en el 2021</w:t>
      </w:r>
      <w:r w:rsidR="0054583C" w:rsidRPr="00132A4D">
        <w:rPr>
          <w:rFonts w:ascii="Arial" w:hAnsi="Arial" w:cs="Arial"/>
        </w:rPr>
        <w:t>, como se muestra en la siguiente tabla:</w:t>
      </w:r>
    </w:p>
    <w:p w:rsidR="0054583C" w:rsidRPr="00132A4D" w:rsidRDefault="0054583C" w:rsidP="00142B92">
      <w:pPr>
        <w:jc w:val="both"/>
        <w:rPr>
          <w:rFonts w:ascii="Arial" w:hAnsi="Arial" w:cs="Arial"/>
        </w:rPr>
      </w:pPr>
    </w:p>
    <w:p w:rsidR="0054583C" w:rsidRDefault="0054583C" w:rsidP="00142B92">
      <w:pPr>
        <w:jc w:val="both"/>
        <w:rPr>
          <w:rFonts w:ascii="Arial" w:hAnsi="Arial" w:cs="Arial"/>
          <w:color w:val="0070C0"/>
        </w:rPr>
      </w:pPr>
    </w:p>
    <w:tbl>
      <w:tblPr>
        <w:tblW w:w="8080" w:type="dxa"/>
        <w:jc w:val="center"/>
        <w:tblCellMar>
          <w:left w:w="70" w:type="dxa"/>
          <w:right w:w="70" w:type="dxa"/>
        </w:tblCellMar>
        <w:tblLook w:val="04A0" w:firstRow="1" w:lastRow="0" w:firstColumn="1" w:lastColumn="0" w:noHBand="0" w:noVBand="1"/>
      </w:tblPr>
      <w:tblGrid>
        <w:gridCol w:w="1880"/>
        <w:gridCol w:w="1664"/>
        <w:gridCol w:w="1701"/>
        <w:gridCol w:w="1418"/>
        <w:gridCol w:w="1417"/>
      </w:tblGrid>
      <w:tr w:rsidR="0054583C" w:rsidRPr="0054583C" w:rsidTr="00EE7A20">
        <w:trPr>
          <w:trHeight w:val="315"/>
          <w:tblHeader/>
          <w:jc w:val="center"/>
        </w:trPr>
        <w:tc>
          <w:tcPr>
            <w:tcW w:w="1880" w:type="dxa"/>
            <w:tcBorders>
              <w:top w:val="nil"/>
              <w:left w:val="nil"/>
              <w:bottom w:val="nil"/>
              <w:right w:val="nil"/>
            </w:tcBorders>
            <w:shd w:val="clear" w:color="auto" w:fill="auto"/>
            <w:noWrap/>
            <w:vAlign w:val="bottom"/>
            <w:hideMark/>
          </w:tcPr>
          <w:p w:rsidR="0054583C" w:rsidRPr="0054583C" w:rsidRDefault="0054583C" w:rsidP="0054583C">
            <w:pPr>
              <w:widowControl/>
              <w:autoSpaceDE/>
              <w:autoSpaceDN/>
              <w:rPr>
                <w:rFonts w:ascii="Arial Narrow" w:eastAsia="Times New Roman" w:hAnsi="Arial Narrow" w:cs="Times New Roman"/>
                <w:sz w:val="24"/>
                <w:szCs w:val="24"/>
                <w:lang w:eastAsia="es-ES"/>
              </w:rPr>
            </w:pPr>
          </w:p>
        </w:tc>
        <w:tc>
          <w:tcPr>
            <w:tcW w:w="16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center"/>
              <w:rPr>
                <w:rFonts w:ascii="Arial Narrow" w:eastAsia="Times New Roman" w:hAnsi="Arial Narrow" w:cs="Calibri"/>
                <w:b/>
                <w:bCs/>
                <w:color w:val="000000"/>
                <w:lang w:eastAsia="es-ES"/>
              </w:rPr>
            </w:pPr>
            <w:r w:rsidRPr="0054583C">
              <w:rPr>
                <w:rFonts w:ascii="Arial Narrow" w:eastAsia="Times New Roman" w:hAnsi="Arial Narrow" w:cs="Calibri"/>
                <w:b/>
                <w:bCs/>
                <w:color w:val="000000"/>
                <w:lang w:eastAsia="es-ES"/>
              </w:rPr>
              <w:t>PTO 2021</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center"/>
              <w:rPr>
                <w:rFonts w:ascii="Arial Narrow" w:eastAsia="Times New Roman" w:hAnsi="Arial Narrow" w:cs="Calibri"/>
                <w:b/>
                <w:bCs/>
                <w:color w:val="000000"/>
                <w:lang w:eastAsia="es-ES"/>
              </w:rPr>
            </w:pPr>
            <w:r w:rsidRPr="0054583C">
              <w:rPr>
                <w:rFonts w:ascii="Arial Narrow" w:eastAsia="Times New Roman" w:hAnsi="Arial Narrow" w:cs="Calibri"/>
                <w:b/>
                <w:bCs/>
                <w:color w:val="000000"/>
                <w:lang w:eastAsia="es-ES"/>
              </w:rPr>
              <w:t>PTO 2022</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center"/>
              <w:rPr>
                <w:rFonts w:ascii="Arial Narrow" w:eastAsia="Times New Roman" w:hAnsi="Arial Narrow" w:cs="Calibri"/>
                <w:b/>
                <w:bCs/>
                <w:color w:val="000000"/>
                <w:lang w:eastAsia="es-ES"/>
              </w:rPr>
            </w:pPr>
            <w:r w:rsidRPr="0054583C">
              <w:rPr>
                <w:rFonts w:ascii="Arial Narrow" w:eastAsia="Times New Roman" w:hAnsi="Arial Narrow" w:cs="Calibri"/>
                <w:b/>
                <w:bCs/>
                <w:color w:val="000000"/>
                <w:lang w:eastAsia="es-ES"/>
              </w:rPr>
              <w:t>VARIACIÓN $</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center"/>
              <w:rPr>
                <w:rFonts w:ascii="Arial Narrow" w:eastAsia="Times New Roman" w:hAnsi="Arial Narrow" w:cs="Calibri"/>
                <w:b/>
                <w:bCs/>
                <w:color w:val="000000"/>
                <w:lang w:eastAsia="es-ES"/>
              </w:rPr>
            </w:pPr>
            <w:r w:rsidRPr="0054583C">
              <w:rPr>
                <w:rFonts w:ascii="Arial Narrow" w:eastAsia="Times New Roman" w:hAnsi="Arial Narrow" w:cs="Calibri"/>
                <w:b/>
                <w:bCs/>
                <w:color w:val="000000"/>
                <w:lang w:eastAsia="es-ES"/>
              </w:rPr>
              <w:t>VARIACIÓN %</w:t>
            </w:r>
          </w:p>
        </w:tc>
      </w:tr>
      <w:tr w:rsidR="0054583C" w:rsidRPr="0054583C" w:rsidTr="0054583C">
        <w:trPr>
          <w:trHeight w:val="300"/>
          <w:jc w:val="center"/>
        </w:trPr>
        <w:tc>
          <w:tcPr>
            <w:tcW w:w="1880" w:type="dxa"/>
            <w:tcBorders>
              <w:top w:val="single" w:sz="8" w:space="0" w:color="auto"/>
              <w:left w:val="single" w:sz="8" w:space="0" w:color="auto"/>
              <w:bottom w:val="single" w:sz="4" w:space="0" w:color="auto"/>
              <w:right w:val="nil"/>
            </w:tcBorders>
            <w:shd w:val="clear" w:color="auto" w:fill="auto"/>
            <w:noWrap/>
            <w:vAlign w:val="bottom"/>
            <w:hideMark/>
          </w:tcPr>
          <w:p w:rsidR="0054583C" w:rsidRPr="0054583C" w:rsidRDefault="0054583C" w:rsidP="0054583C">
            <w:pPr>
              <w:widowControl/>
              <w:autoSpaceDE/>
              <w:autoSpaceDN/>
              <w:rPr>
                <w:rFonts w:ascii="Arial Narrow" w:eastAsia="Times New Roman" w:hAnsi="Arial Narrow" w:cs="Calibri"/>
                <w:b/>
                <w:bCs/>
                <w:color w:val="000000"/>
                <w:lang w:eastAsia="es-ES"/>
              </w:rPr>
            </w:pPr>
            <w:r w:rsidRPr="0054583C">
              <w:rPr>
                <w:rFonts w:ascii="Arial Narrow" w:eastAsia="Times New Roman" w:hAnsi="Arial Narrow" w:cs="Calibri"/>
                <w:b/>
                <w:bCs/>
                <w:color w:val="000000"/>
                <w:lang w:eastAsia="es-ES"/>
              </w:rPr>
              <w:t>FUNCIONAMIENTO</w:t>
            </w:r>
          </w:p>
        </w:tc>
        <w:tc>
          <w:tcPr>
            <w:tcW w:w="1664" w:type="dxa"/>
            <w:tcBorders>
              <w:top w:val="nil"/>
              <w:left w:val="single" w:sz="8" w:space="0" w:color="auto"/>
              <w:bottom w:val="single" w:sz="4"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$ 56.925.000.000</w:t>
            </w:r>
          </w:p>
        </w:tc>
        <w:tc>
          <w:tcPr>
            <w:tcW w:w="1701" w:type="dxa"/>
            <w:tcBorders>
              <w:top w:val="nil"/>
              <w:left w:val="nil"/>
              <w:bottom w:val="single" w:sz="4"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$ 56.683.000.000</w:t>
            </w:r>
          </w:p>
        </w:tc>
        <w:tc>
          <w:tcPr>
            <w:tcW w:w="1418" w:type="dxa"/>
            <w:tcBorders>
              <w:top w:val="nil"/>
              <w:left w:val="nil"/>
              <w:bottom w:val="single" w:sz="4"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FF0000"/>
                <w:lang w:eastAsia="es-ES"/>
              </w:rPr>
              <w:t>-$ 242.000.000</w:t>
            </w:r>
          </w:p>
        </w:tc>
        <w:tc>
          <w:tcPr>
            <w:tcW w:w="1417" w:type="dxa"/>
            <w:tcBorders>
              <w:top w:val="nil"/>
              <w:left w:val="nil"/>
              <w:bottom w:val="single" w:sz="4" w:space="0" w:color="auto"/>
              <w:right w:val="single" w:sz="8" w:space="0" w:color="auto"/>
            </w:tcBorders>
            <w:shd w:val="clear" w:color="auto" w:fill="auto"/>
            <w:noWrap/>
            <w:vAlign w:val="bottom"/>
            <w:hideMark/>
          </w:tcPr>
          <w:p w:rsidR="0054583C" w:rsidRPr="0054583C" w:rsidRDefault="0054583C" w:rsidP="0054583C">
            <w:pPr>
              <w:widowControl/>
              <w:autoSpaceDE/>
              <w:autoSpaceDN/>
              <w:jc w:val="center"/>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-0,43%</w:t>
            </w:r>
          </w:p>
        </w:tc>
      </w:tr>
      <w:tr w:rsidR="0054583C" w:rsidRPr="0054583C" w:rsidTr="0054583C">
        <w:trPr>
          <w:trHeight w:val="300"/>
          <w:jc w:val="center"/>
        </w:trPr>
        <w:tc>
          <w:tcPr>
            <w:tcW w:w="1880" w:type="dxa"/>
            <w:tcBorders>
              <w:top w:val="nil"/>
              <w:left w:val="single" w:sz="8" w:space="0" w:color="auto"/>
              <w:bottom w:val="single" w:sz="4" w:space="0" w:color="auto"/>
              <w:right w:val="nil"/>
            </w:tcBorders>
            <w:shd w:val="clear" w:color="auto" w:fill="auto"/>
            <w:noWrap/>
            <w:vAlign w:val="bottom"/>
            <w:hideMark/>
          </w:tcPr>
          <w:p w:rsidR="0054583C" w:rsidRPr="0054583C" w:rsidRDefault="0054583C" w:rsidP="0054583C">
            <w:pPr>
              <w:widowControl/>
              <w:autoSpaceDE/>
              <w:autoSpaceDN/>
              <w:rPr>
                <w:rFonts w:ascii="Arial Narrow" w:eastAsia="Times New Roman" w:hAnsi="Arial Narrow" w:cs="Calibri"/>
                <w:b/>
                <w:bCs/>
                <w:color w:val="000000"/>
                <w:lang w:eastAsia="es-ES"/>
              </w:rPr>
            </w:pPr>
            <w:r w:rsidRPr="0054583C">
              <w:rPr>
                <w:rFonts w:ascii="Arial Narrow" w:eastAsia="Times New Roman" w:hAnsi="Arial Narrow" w:cs="Calibri"/>
                <w:b/>
                <w:bCs/>
                <w:color w:val="000000"/>
                <w:lang w:eastAsia="es-ES"/>
              </w:rPr>
              <w:lastRenderedPageBreak/>
              <w:t>INVERSIÓN</w:t>
            </w:r>
          </w:p>
        </w:tc>
        <w:tc>
          <w:tcPr>
            <w:tcW w:w="1664" w:type="dxa"/>
            <w:tcBorders>
              <w:top w:val="nil"/>
              <w:left w:val="single" w:sz="8" w:space="0" w:color="auto"/>
              <w:bottom w:val="single" w:sz="4"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$ 46.209.100.000</w:t>
            </w:r>
          </w:p>
        </w:tc>
        <w:tc>
          <w:tcPr>
            <w:tcW w:w="1701" w:type="dxa"/>
            <w:tcBorders>
              <w:top w:val="nil"/>
              <w:left w:val="nil"/>
              <w:bottom w:val="single" w:sz="4"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$ 46.609.100.000</w:t>
            </w:r>
          </w:p>
        </w:tc>
        <w:tc>
          <w:tcPr>
            <w:tcW w:w="1418" w:type="dxa"/>
            <w:tcBorders>
              <w:top w:val="nil"/>
              <w:left w:val="nil"/>
              <w:bottom w:val="single" w:sz="4"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$ 400.000.000</w:t>
            </w:r>
          </w:p>
        </w:tc>
        <w:tc>
          <w:tcPr>
            <w:tcW w:w="1417" w:type="dxa"/>
            <w:tcBorders>
              <w:top w:val="nil"/>
              <w:left w:val="nil"/>
              <w:bottom w:val="single" w:sz="4" w:space="0" w:color="auto"/>
              <w:right w:val="single" w:sz="8" w:space="0" w:color="auto"/>
            </w:tcBorders>
            <w:shd w:val="clear" w:color="auto" w:fill="auto"/>
            <w:noWrap/>
            <w:vAlign w:val="bottom"/>
            <w:hideMark/>
          </w:tcPr>
          <w:p w:rsidR="0054583C" w:rsidRPr="0054583C" w:rsidRDefault="0054583C" w:rsidP="0054583C">
            <w:pPr>
              <w:widowControl/>
              <w:autoSpaceDE/>
              <w:autoSpaceDN/>
              <w:jc w:val="center"/>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0,87%</w:t>
            </w:r>
          </w:p>
        </w:tc>
      </w:tr>
      <w:tr w:rsidR="0054583C" w:rsidRPr="0054583C" w:rsidTr="0054583C">
        <w:trPr>
          <w:trHeight w:val="315"/>
          <w:jc w:val="center"/>
        </w:trPr>
        <w:tc>
          <w:tcPr>
            <w:tcW w:w="1880" w:type="dxa"/>
            <w:tcBorders>
              <w:top w:val="nil"/>
              <w:left w:val="single" w:sz="8" w:space="0" w:color="auto"/>
              <w:bottom w:val="single" w:sz="8" w:space="0" w:color="auto"/>
              <w:right w:val="nil"/>
            </w:tcBorders>
            <w:shd w:val="clear" w:color="auto" w:fill="auto"/>
            <w:noWrap/>
            <w:vAlign w:val="bottom"/>
            <w:hideMark/>
          </w:tcPr>
          <w:p w:rsidR="0054583C" w:rsidRPr="0054583C" w:rsidRDefault="0054583C" w:rsidP="0054583C">
            <w:pPr>
              <w:widowControl/>
              <w:autoSpaceDE/>
              <w:autoSpaceDN/>
              <w:rPr>
                <w:rFonts w:ascii="Arial Narrow" w:eastAsia="Times New Roman" w:hAnsi="Arial Narrow" w:cs="Calibri"/>
                <w:b/>
                <w:bCs/>
                <w:color w:val="000000"/>
                <w:lang w:eastAsia="es-ES"/>
              </w:rPr>
            </w:pPr>
            <w:r w:rsidRPr="0054583C">
              <w:rPr>
                <w:rFonts w:ascii="Arial Narrow" w:eastAsia="Times New Roman" w:hAnsi="Arial Narrow" w:cs="Calibri"/>
                <w:b/>
                <w:bCs/>
                <w:color w:val="000000"/>
                <w:lang w:eastAsia="es-ES"/>
              </w:rPr>
              <w:t>DEUDA PÚBLICA</w:t>
            </w:r>
          </w:p>
        </w:tc>
        <w:tc>
          <w:tcPr>
            <w:tcW w:w="1664" w:type="dxa"/>
            <w:tcBorders>
              <w:top w:val="nil"/>
              <w:left w:val="single" w:sz="8" w:space="0" w:color="auto"/>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w:t>
            </w:r>
          </w:p>
        </w:tc>
        <w:tc>
          <w:tcPr>
            <w:tcW w:w="1701" w:type="dxa"/>
            <w:tcBorders>
              <w:top w:val="nil"/>
              <w:left w:val="nil"/>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$ 44.122.177</w:t>
            </w:r>
          </w:p>
        </w:tc>
        <w:tc>
          <w:tcPr>
            <w:tcW w:w="1418" w:type="dxa"/>
            <w:tcBorders>
              <w:top w:val="nil"/>
              <w:left w:val="nil"/>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w:t>
            </w:r>
          </w:p>
        </w:tc>
        <w:tc>
          <w:tcPr>
            <w:tcW w:w="1417" w:type="dxa"/>
            <w:tcBorders>
              <w:top w:val="nil"/>
              <w:left w:val="nil"/>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center"/>
              <w:rPr>
                <w:rFonts w:ascii="Arial Narrow" w:eastAsia="Times New Roman" w:hAnsi="Arial Narrow" w:cs="Calibri"/>
                <w:color w:val="000000"/>
                <w:lang w:eastAsia="es-ES"/>
              </w:rPr>
            </w:pPr>
            <w:r w:rsidRPr="0054583C">
              <w:rPr>
                <w:rFonts w:ascii="Arial Narrow" w:eastAsia="Times New Roman" w:hAnsi="Arial Narrow" w:cs="Calibri"/>
                <w:color w:val="000000"/>
                <w:lang w:eastAsia="es-ES"/>
              </w:rPr>
              <w:t> </w:t>
            </w:r>
          </w:p>
        </w:tc>
      </w:tr>
      <w:tr w:rsidR="0054583C" w:rsidRPr="0054583C" w:rsidTr="0054583C">
        <w:trPr>
          <w:trHeight w:val="315"/>
          <w:jc w:val="center"/>
        </w:trPr>
        <w:tc>
          <w:tcPr>
            <w:tcW w:w="1880" w:type="dxa"/>
            <w:tcBorders>
              <w:top w:val="nil"/>
              <w:left w:val="single" w:sz="8" w:space="0" w:color="auto"/>
              <w:bottom w:val="single" w:sz="8" w:space="0" w:color="auto"/>
              <w:right w:val="nil"/>
            </w:tcBorders>
            <w:shd w:val="clear" w:color="auto" w:fill="auto"/>
            <w:noWrap/>
            <w:vAlign w:val="bottom"/>
            <w:hideMark/>
          </w:tcPr>
          <w:p w:rsidR="0054583C" w:rsidRPr="0054583C" w:rsidRDefault="0054583C" w:rsidP="0054583C">
            <w:pPr>
              <w:widowControl/>
              <w:autoSpaceDE/>
              <w:autoSpaceDN/>
              <w:rPr>
                <w:rFonts w:ascii="Arial Narrow" w:eastAsia="Times New Roman" w:hAnsi="Arial Narrow" w:cs="Calibri"/>
                <w:b/>
                <w:bCs/>
                <w:color w:val="000000"/>
                <w:lang w:eastAsia="es-ES"/>
              </w:rPr>
            </w:pPr>
            <w:r w:rsidRPr="0054583C">
              <w:rPr>
                <w:rFonts w:ascii="Arial Narrow" w:eastAsia="Times New Roman" w:hAnsi="Arial Narrow" w:cs="Calibri"/>
                <w:b/>
                <w:bCs/>
                <w:color w:val="000000"/>
                <w:lang w:eastAsia="es-ES"/>
              </w:rPr>
              <w:t>TOTAL</w:t>
            </w:r>
          </w:p>
        </w:tc>
        <w:tc>
          <w:tcPr>
            <w:tcW w:w="1664" w:type="dxa"/>
            <w:tcBorders>
              <w:top w:val="nil"/>
              <w:left w:val="single" w:sz="8" w:space="0" w:color="auto"/>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b/>
                <w:color w:val="000000"/>
                <w:lang w:eastAsia="es-ES"/>
              </w:rPr>
            </w:pPr>
            <w:r w:rsidRPr="0054583C">
              <w:rPr>
                <w:rFonts w:ascii="Arial Narrow" w:eastAsia="Times New Roman" w:hAnsi="Arial Narrow" w:cs="Calibri"/>
                <w:b/>
                <w:color w:val="000000"/>
                <w:lang w:eastAsia="es-ES"/>
              </w:rPr>
              <w:t>$ 103.134.100.000</w:t>
            </w:r>
          </w:p>
        </w:tc>
        <w:tc>
          <w:tcPr>
            <w:tcW w:w="1701" w:type="dxa"/>
            <w:tcBorders>
              <w:top w:val="nil"/>
              <w:left w:val="nil"/>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right"/>
              <w:rPr>
                <w:rFonts w:ascii="Arial Narrow" w:eastAsia="Times New Roman" w:hAnsi="Arial Narrow" w:cs="Calibri"/>
                <w:b/>
                <w:color w:val="000000"/>
                <w:lang w:eastAsia="es-ES"/>
              </w:rPr>
            </w:pPr>
            <w:r w:rsidRPr="0054583C">
              <w:rPr>
                <w:rFonts w:ascii="Arial Narrow" w:eastAsia="Times New Roman" w:hAnsi="Arial Narrow" w:cs="Calibri"/>
                <w:b/>
                <w:color w:val="000000"/>
                <w:lang w:eastAsia="es-ES"/>
              </w:rPr>
              <w:t>$ 103.336.222.177</w:t>
            </w:r>
          </w:p>
        </w:tc>
        <w:tc>
          <w:tcPr>
            <w:tcW w:w="1418" w:type="dxa"/>
            <w:tcBorders>
              <w:top w:val="nil"/>
              <w:left w:val="nil"/>
              <w:bottom w:val="single" w:sz="8" w:space="0" w:color="auto"/>
              <w:right w:val="single" w:sz="8" w:space="0" w:color="auto"/>
            </w:tcBorders>
            <w:shd w:val="clear" w:color="auto" w:fill="auto"/>
            <w:noWrap/>
            <w:vAlign w:val="bottom"/>
            <w:hideMark/>
          </w:tcPr>
          <w:p w:rsidR="0054583C" w:rsidRPr="0054583C" w:rsidRDefault="0054583C" w:rsidP="009D7D9C">
            <w:pPr>
              <w:widowControl/>
              <w:autoSpaceDE/>
              <w:autoSpaceDN/>
              <w:jc w:val="right"/>
              <w:rPr>
                <w:rFonts w:ascii="Arial Narrow" w:eastAsia="Times New Roman" w:hAnsi="Arial Narrow" w:cs="Calibri"/>
                <w:b/>
                <w:color w:val="000000"/>
                <w:lang w:eastAsia="es-ES"/>
              </w:rPr>
            </w:pPr>
            <w:r w:rsidRPr="0054583C">
              <w:rPr>
                <w:rFonts w:ascii="Arial Narrow" w:eastAsia="Times New Roman" w:hAnsi="Arial Narrow" w:cs="Calibri"/>
                <w:b/>
                <w:color w:val="000000"/>
                <w:lang w:eastAsia="es-ES"/>
              </w:rPr>
              <w:t xml:space="preserve">$ </w:t>
            </w:r>
            <w:r w:rsidR="009D7D9C">
              <w:rPr>
                <w:rFonts w:ascii="Arial Narrow" w:eastAsia="Times New Roman" w:hAnsi="Arial Narrow" w:cs="Calibri"/>
                <w:b/>
                <w:color w:val="000000"/>
                <w:lang w:eastAsia="es-ES"/>
              </w:rPr>
              <w:t>202.122</w:t>
            </w:r>
            <w:r w:rsidRPr="0054583C">
              <w:rPr>
                <w:rFonts w:ascii="Arial Narrow" w:eastAsia="Times New Roman" w:hAnsi="Arial Narrow" w:cs="Calibri"/>
                <w:b/>
                <w:color w:val="000000"/>
                <w:lang w:eastAsia="es-ES"/>
              </w:rPr>
              <w:t>.</w:t>
            </w:r>
            <w:r w:rsidR="009D7D9C">
              <w:rPr>
                <w:rFonts w:ascii="Arial Narrow" w:eastAsia="Times New Roman" w:hAnsi="Arial Narrow" w:cs="Calibri"/>
                <w:b/>
                <w:color w:val="000000"/>
                <w:lang w:eastAsia="es-ES"/>
              </w:rPr>
              <w:t>177</w:t>
            </w:r>
          </w:p>
        </w:tc>
        <w:tc>
          <w:tcPr>
            <w:tcW w:w="1417" w:type="dxa"/>
            <w:tcBorders>
              <w:top w:val="nil"/>
              <w:left w:val="nil"/>
              <w:bottom w:val="single" w:sz="8" w:space="0" w:color="auto"/>
              <w:right w:val="single" w:sz="8" w:space="0" w:color="auto"/>
            </w:tcBorders>
            <w:shd w:val="clear" w:color="auto" w:fill="auto"/>
            <w:noWrap/>
            <w:vAlign w:val="bottom"/>
            <w:hideMark/>
          </w:tcPr>
          <w:p w:rsidR="0054583C" w:rsidRPr="0054583C" w:rsidRDefault="0054583C" w:rsidP="0054583C">
            <w:pPr>
              <w:widowControl/>
              <w:autoSpaceDE/>
              <w:autoSpaceDN/>
              <w:jc w:val="center"/>
              <w:rPr>
                <w:rFonts w:ascii="Arial Narrow" w:eastAsia="Times New Roman" w:hAnsi="Arial Narrow" w:cs="Calibri"/>
                <w:b/>
                <w:color w:val="000000"/>
                <w:lang w:eastAsia="es-ES"/>
              </w:rPr>
            </w:pPr>
            <w:r w:rsidRPr="0054583C">
              <w:rPr>
                <w:rFonts w:ascii="Arial Narrow" w:eastAsia="Times New Roman" w:hAnsi="Arial Narrow" w:cs="Calibri"/>
                <w:b/>
                <w:color w:val="000000"/>
                <w:lang w:eastAsia="es-ES"/>
              </w:rPr>
              <w:t>0,20%</w:t>
            </w:r>
          </w:p>
        </w:tc>
      </w:tr>
    </w:tbl>
    <w:p w:rsidR="0054583C" w:rsidRPr="00132A4D" w:rsidRDefault="0054583C" w:rsidP="0054583C">
      <w:pPr>
        <w:ind w:firstLine="720"/>
        <w:jc w:val="both"/>
        <w:rPr>
          <w:rFonts w:ascii="Arial" w:hAnsi="Arial" w:cs="Arial"/>
          <w:sz w:val="18"/>
        </w:rPr>
      </w:pPr>
      <w:r w:rsidRPr="00132A4D">
        <w:rPr>
          <w:rFonts w:ascii="Arial" w:hAnsi="Arial" w:cs="Arial"/>
          <w:sz w:val="18"/>
        </w:rPr>
        <w:t>Fuente: Elaboración Propia</w:t>
      </w:r>
    </w:p>
    <w:p w:rsidR="00142B92" w:rsidRDefault="00142B92" w:rsidP="00142B92">
      <w:pPr>
        <w:pStyle w:val="Textoindependiente"/>
        <w:spacing w:line="264" w:lineRule="auto"/>
        <w:rPr>
          <w:rFonts w:ascii="Arial" w:hAnsi="Arial" w:cs="Arial"/>
        </w:rPr>
      </w:pPr>
    </w:p>
    <w:p w:rsidR="00142B92" w:rsidRDefault="00142B92" w:rsidP="00142B92">
      <w:pPr>
        <w:jc w:val="both"/>
        <w:rPr>
          <w:rFonts w:ascii="Arial" w:eastAsia="Times New Roman" w:hAnsi="Arial" w:cs="Arial"/>
          <w:szCs w:val="24"/>
        </w:rPr>
      </w:pPr>
    </w:p>
    <w:p w:rsidR="00142B92" w:rsidRDefault="00142B92" w:rsidP="00142B92">
      <w:pPr>
        <w:jc w:val="both"/>
        <w:rPr>
          <w:rFonts w:ascii="Arial" w:eastAsia="Times New Roman" w:hAnsi="Arial" w:cs="Arial"/>
          <w:szCs w:val="24"/>
        </w:rPr>
      </w:pPr>
      <w:r w:rsidRPr="00142B92">
        <w:rPr>
          <w:rFonts w:ascii="Arial" w:eastAsia="Times New Roman" w:hAnsi="Arial" w:cs="Arial"/>
          <w:szCs w:val="24"/>
        </w:rPr>
        <w:t xml:space="preserve">NECESIDAD REAL PARA PRESUPUESTO FUNCIONAMIENTO: </w:t>
      </w:r>
    </w:p>
    <w:p w:rsidR="00142B92" w:rsidRDefault="00142B92" w:rsidP="00142B92">
      <w:pPr>
        <w:jc w:val="both"/>
        <w:rPr>
          <w:rFonts w:ascii="Arial" w:eastAsia="Times New Roman" w:hAnsi="Arial" w:cs="Arial"/>
          <w:szCs w:val="24"/>
        </w:rPr>
      </w:pPr>
    </w:p>
    <w:p w:rsidR="00142B92" w:rsidRDefault="00142B92" w:rsidP="00142B92">
      <w:pPr>
        <w:jc w:val="both"/>
        <w:rPr>
          <w:rFonts w:ascii="Arial" w:eastAsia="Times New Roman" w:hAnsi="Arial" w:cs="Arial"/>
          <w:szCs w:val="24"/>
        </w:rPr>
      </w:pPr>
      <w:r>
        <w:rPr>
          <w:rFonts w:ascii="Arial" w:eastAsia="Times New Roman" w:hAnsi="Arial" w:cs="Arial"/>
          <w:szCs w:val="24"/>
        </w:rPr>
        <w:t>E</w:t>
      </w:r>
      <w:r w:rsidRPr="00142B92">
        <w:rPr>
          <w:rFonts w:ascii="Arial" w:eastAsia="Times New Roman" w:hAnsi="Arial" w:cs="Arial"/>
          <w:szCs w:val="24"/>
        </w:rPr>
        <w:t>l valor real de funcionamiento es de $ 65.546.463.629 pero se le asignó 53.428.000.000 es decir que existe un déficit de 12.118.463.629 necesarios para cubrir las necesidades de funcionamiento de la AR</w:t>
      </w:r>
      <w:r>
        <w:rPr>
          <w:rFonts w:ascii="Arial" w:eastAsia="Times New Roman" w:hAnsi="Arial" w:cs="Arial"/>
          <w:szCs w:val="24"/>
        </w:rPr>
        <w:t>T</w:t>
      </w:r>
      <w:r w:rsidRPr="00142B92">
        <w:rPr>
          <w:rFonts w:ascii="Arial" w:eastAsia="Times New Roman" w:hAnsi="Arial" w:cs="Arial"/>
          <w:szCs w:val="24"/>
        </w:rPr>
        <w:t>, especialmente los costos relacionados con el transporte en los municipios PDET y la logística necesaria en la organización de eventos con la comunidad para el seguimiento al PDET, los cuales a la fecha no se han cubierto hasta la fecha con recursos de funcionamiento de la entidad sino con recursos de la subcuenta ART del Fondo Colombia en Paz. para garantizar que la entidad cumpla su misión de articular procesos integrales en los territorios más afectados, se requiere de una presencia institucional que permita la eficiente estructuración y ejecución de proyectos, la puesta en marcha de alternativas de desarrollo y el fortalecimiento de capacidades institucionales y comunitarias en el marco de la implementación de los PDET. Y, para lo anterior, e indispensable contar con recursos para transporte y logística</w:t>
      </w:r>
      <w:r>
        <w:rPr>
          <w:rFonts w:ascii="Arial" w:eastAsia="Times New Roman" w:hAnsi="Arial" w:cs="Arial"/>
          <w:szCs w:val="24"/>
        </w:rPr>
        <w:t>.</w:t>
      </w:r>
    </w:p>
    <w:p w:rsidR="00142B92" w:rsidRDefault="00142B92" w:rsidP="00142B92">
      <w:pPr>
        <w:jc w:val="both"/>
        <w:rPr>
          <w:rFonts w:ascii="Arial" w:eastAsia="Times New Roman" w:hAnsi="Arial" w:cs="Arial"/>
          <w:szCs w:val="24"/>
        </w:rPr>
      </w:pPr>
    </w:p>
    <w:p w:rsidR="00193964" w:rsidRPr="00142B92" w:rsidRDefault="00193964" w:rsidP="00142B92">
      <w:pPr>
        <w:jc w:val="both"/>
        <w:rPr>
          <w:rFonts w:ascii="Arial" w:eastAsia="Times New Roman" w:hAnsi="Arial" w:cs="Arial"/>
          <w:szCs w:val="24"/>
        </w:rPr>
      </w:pPr>
    </w:p>
    <w:p w:rsidR="00142B92" w:rsidRDefault="00142B92" w:rsidP="00142B92">
      <w:pPr>
        <w:pStyle w:val="Textoindependiente"/>
        <w:jc w:val="both"/>
        <w:rPr>
          <w:rFonts w:ascii="Arial" w:eastAsia="Times New Roman" w:hAnsi="Arial" w:cs="Arial"/>
          <w:szCs w:val="24"/>
        </w:rPr>
      </w:pPr>
      <w:r w:rsidRPr="00142B92">
        <w:rPr>
          <w:rFonts w:ascii="Arial" w:eastAsia="Times New Roman" w:hAnsi="Arial" w:cs="Arial"/>
          <w:szCs w:val="24"/>
        </w:rPr>
        <w:t xml:space="preserve">PRESUPUESTO DE INVERSIÓN REAL VS EL ASIGNADO: </w:t>
      </w:r>
    </w:p>
    <w:p w:rsidR="00142B92" w:rsidRDefault="00142B92" w:rsidP="00142B92">
      <w:pPr>
        <w:pStyle w:val="Textoindependiente"/>
        <w:jc w:val="both"/>
        <w:rPr>
          <w:rFonts w:ascii="Arial" w:eastAsia="Times New Roman" w:hAnsi="Arial" w:cs="Arial"/>
          <w:szCs w:val="24"/>
        </w:rPr>
      </w:pPr>
    </w:p>
    <w:p w:rsidR="00A674E3" w:rsidRDefault="00142B92" w:rsidP="00142B92">
      <w:pPr>
        <w:pStyle w:val="Textoindependiente"/>
        <w:jc w:val="both"/>
        <w:rPr>
          <w:rFonts w:ascii="Arial" w:eastAsia="Times New Roman" w:hAnsi="Arial" w:cs="Arial"/>
          <w:szCs w:val="24"/>
        </w:rPr>
      </w:pPr>
      <w:r>
        <w:rPr>
          <w:rFonts w:ascii="Arial" w:eastAsia="Times New Roman" w:hAnsi="Arial" w:cs="Arial"/>
          <w:szCs w:val="24"/>
        </w:rPr>
        <w:t>E</w:t>
      </w:r>
      <w:r w:rsidRPr="00142B92">
        <w:rPr>
          <w:rFonts w:ascii="Arial" w:eastAsia="Times New Roman" w:hAnsi="Arial" w:cs="Arial"/>
          <w:szCs w:val="24"/>
        </w:rPr>
        <w:t>l valor real de recursos de inversión que se necesitan para el logro de los objetivos misionales de la ART es de $112.271.082.322, sin embargo, los recursos de inversión asignados son de $46.609.100.000, es decir que hay un déficit de $65.662.982.322</w:t>
      </w:r>
    </w:p>
    <w:p w:rsidR="00A371DB" w:rsidRDefault="00A371DB" w:rsidP="00142B92">
      <w:pPr>
        <w:pStyle w:val="Textoindependiente"/>
        <w:jc w:val="both"/>
        <w:rPr>
          <w:rFonts w:ascii="Arial" w:eastAsia="Times New Roman" w:hAnsi="Arial" w:cs="Arial"/>
          <w:szCs w:val="24"/>
        </w:rPr>
      </w:pPr>
    </w:p>
    <w:p w:rsidR="00A371DB" w:rsidRPr="002856C7" w:rsidRDefault="00A371DB" w:rsidP="00A371DB">
      <w:pPr>
        <w:pStyle w:val="Textoindependiente"/>
        <w:jc w:val="both"/>
        <w:rPr>
          <w:rFonts w:ascii="Arial" w:eastAsia="Times New Roman" w:hAnsi="Arial" w:cs="Arial"/>
          <w:sz w:val="20"/>
          <w:szCs w:val="24"/>
        </w:rPr>
      </w:pPr>
      <w:r w:rsidRPr="00A371DB">
        <w:rPr>
          <w:rFonts w:ascii="Arial" w:eastAsia="Times New Roman" w:hAnsi="Arial" w:cs="Arial"/>
          <w:szCs w:val="24"/>
        </w:rPr>
        <w:t xml:space="preserve">En total la ART, entre funcionamiento e inversión, necesita $ 177.817.545.951, sin embargo, se le ha asignado $100.037.100.000, es decir que hay una diferencia o un déficit de $77.780.445.951 para el año 2022 por lo cual la entidad no podría asumir </w:t>
      </w:r>
      <w:r w:rsidRPr="00AC35A2">
        <w:rPr>
          <w:rFonts w:ascii="Arial" w:eastAsia="Times New Roman" w:hAnsi="Arial" w:cs="Arial"/>
          <w:szCs w:val="24"/>
        </w:rPr>
        <w:t>los costos relacionados con el transporte en los municipios PDET y la logística necesaria en la organización de eventos con la comunidad para el seguimiento al PDET, se quedarían 6 pro</w:t>
      </w:r>
      <w:r w:rsidRPr="002856C7">
        <w:rPr>
          <w:rFonts w:ascii="Arial" w:eastAsia="Times New Roman" w:hAnsi="Arial" w:cs="Arial"/>
          <w:szCs w:val="24"/>
        </w:rPr>
        <w:t>yectos sin cofinanciar: no se contaría con el recurso completo para contratar el personal en terreno que apoye el proceso de gestión de Iniciativas, en cumplimiento del compromiso del PND, ni fortalecer el equipo de gestión de fuentes de financiamiento requerido para hacer incidencia en la búsqueda de recursos para el financiamiento de las iniciativas priorizadas no se podrían financiar proyectos integradores nuevos de complejidad media baja para todas las subregiones PDET, ya que los recursos estipulados solo alcanzarían a cubrir los proyectos que se están tramitando con vigencia futura; no se podría fortalecer el equipo que permita la recolección de información primaria y secundaria en el  nivel territorial. Así mismo tendría que postergarse la contratación de la evaluación de impacto de los 16 PATR.</w:t>
      </w:r>
    </w:p>
    <w:p w:rsidR="00A371DB" w:rsidRPr="002856C7" w:rsidRDefault="00A371DB" w:rsidP="00142B92">
      <w:pPr>
        <w:pStyle w:val="Textoindependiente"/>
        <w:jc w:val="both"/>
        <w:rPr>
          <w:rFonts w:ascii="Arial" w:eastAsia="Times New Roman" w:hAnsi="Arial" w:cs="Arial"/>
          <w:szCs w:val="24"/>
        </w:rPr>
      </w:pPr>
    </w:p>
    <w:p w:rsidR="00532877" w:rsidRDefault="00532877" w:rsidP="00142B92">
      <w:pPr>
        <w:pStyle w:val="Textoindependiente"/>
        <w:jc w:val="both"/>
        <w:rPr>
          <w:rFonts w:ascii="Arial" w:eastAsia="Times New Roman" w:hAnsi="Arial" w:cs="Arial"/>
          <w:szCs w:val="24"/>
        </w:rPr>
      </w:pPr>
      <w:r>
        <w:rPr>
          <w:rFonts w:ascii="Arial" w:eastAsia="Times New Roman" w:hAnsi="Arial" w:cs="Arial"/>
          <w:szCs w:val="24"/>
        </w:rPr>
        <w:t>A continuación, se relacionan los proyectos de inversión que están desfinanciados en la siguiente tabla:</w:t>
      </w:r>
    </w:p>
    <w:p w:rsidR="00532877" w:rsidRDefault="00532877" w:rsidP="00142B92">
      <w:pPr>
        <w:pStyle w:val="Textoindependiente"/>
        <w:jc w:val="both"/>
        <w:rPr>
          <w:rFonts w:ascii="Arial" w:eastAsia="Times New Roman" w:hAnsi="Arial" w:cs="Arial"/>
          <w:szCs w:val="24"/>
        </w:rPr>
      </w:pPr>
    </w:p>
    <w:tbl>
      <w:tblPr>
        <w:tblW w:w="9260" w:type="dxa"/>
        <w:tblInd w:w="-10" w:type="dxa"/>
        <w:tblCellMar>
          <w:left w:w="70" w:type="dxa"/>
          <w:right w:w="70" w:type="dxa"/>
        </w:tblCellMar>
        <w:tblLook w:val="04A0" w:firstRow="1" w:lastRow="0" w:firstColumn="1" w:lastColumn="0" w:noHBand="0" w:noVBand="1"/>
      </w:tblPr>
      <w:tblGrid>
        <w:gridCol w:w="1418"/>
        <w:gridCol w:w="3118"/>
        <w:gridCol w:w="1560"/>
        <w:gridCol w:w="1504"/>
        <w:gridCol w:w="1660"/>
      </w:tblGrid>
      <w:tr w:rsidR="0054583C" w:rsidRPr="00532877" w:rsidTr="0054583C">
        <w:trPr>
          <w:trHeight w:val="345"/>
          <w:tblHeader/>
        </w:trPr>
        <w:tc>
          <w:tcPr>
            <w:tcW w:w="1418" w:type="dxa"/>
            <w:tcBorders>
              <w:top w:val="single" w:sz="8" w:space="0" w:color="auto"/>
              <w:left w:val="single" w:sz="8" w:space="0" w:color="auto"/>
              <w:bottom w:val="nil"/>
              <w:right w:val="single" w:sz="8" w:space="0" w:color="000000"/>
            </w:tcBorders>
            <w:shd w:val="clear" w:color="000000" w:fill="C9C9C9"/>
            <w:vAlign w:val="center"/>
            <w:hideMark/>
          </w:tcPr>
          <w:p w:rsidR="00532877" w:rsidRPr="00532877" w:rsidRDefault="00532877" w:rsidP="00532877">
            <w:pPr>
              <w:widowControl/>
              <w:autoSpaceDE/>
              <w:autoSpaceDN/>
              <w:jc w:val="center"/>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eastAsia="es-ES"/>
              </w:rPr>
              <w:lastRenderedPageBreak/>
              <w:t>Concepto</w:t>
            </w:r>
          </w:p>
        </w:tc>
        <w:tc>
          <w:tcPr>
            <w:tcW w:w="3118" w:type="dxa"/>
            <w:tcBorders>
              <w:top w:val="single" w:sz="8" w:space="0" w:color="auto"/>
              <w:left w:val="nil"/>
              <w:bottom w:val="nil"/>
              <w:right w:val="single" w:sz="8" w:space="0" w:color="000000"/>
            </w:tcBorders>
            <w:shd w:val="clear" w:color="000000" w:fill="D0CECE"/>
            <w:vAlign w:val="center"/>
            <w:hideMark/>
          </w:tcPr>
          <w:p w:rsidR="00532877" w:rsidRPr="00532877" w:rsidRDefault="00532877" w:rsidP="00532877">
            <w:pPr>
              <w:widowControl/>
              <w:autoSpaceDE/>
              <w:autoSpaceDN/>
              <w:jc w:val="center"/>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Rubro Específico</w:t>
            </w:r>
          </w:p>
        </w:tc>
        <w:tc>
          <w:tcPr>
            <w:tcW w:w="1560" w:type="dxa"/>
            <w:tcBorders>
              <w:top w:val="single" w:sz="8" w:space="0" w:color="auto"/>
              <w:left w:val="nil"/>
              <w:bottom w:val="nil"/>
              <w:right w:val="single" w:sz="8" w:space="0" w:color="000000"/>
            </w:tcBorders>
            <w:shd w:val="clear" w:color="000000" w:fill="D0CECE"/>
            <w:vAlign w:val="center"/>
            <w:hideMark/>
          </w:tcPr>
          <w:p w:rsidR="00532877" w:rsidRPr="00532877" w:rsidRDefault="00532877" w:rsidP="00532877">
            <w:pPr>
              <w:widowControl/>
              <w:autoSpaceDE/>
              <w:autoSpaceDN/>
              <w:jc w:val="center"/>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Valor Solicitado</w:t>
            </w:r>
          </w:p>
        </w:tc>
        <w:tc>
          <w:tcPr>
            <w:tcW w:w="1504" w:type="dxa"/>
            <w:tcBorders>
              <w:top w:val="single" w:sz="8" w:space="0" w:color="auto"/>
              <w:left w:val="nil"/>
              <w:bottom w:val="nil"/>
              <w:right w:val="nil"/>
            </w:tcBorders>
            <w:shd w:val="clear" w:color="000000" w:fill="D0CECE"/>
            <w:vAlign w:val="center"/>
            <w:hideMark/>
          </w:tcPr>
          <w:p w:rsidR="00532877" w:rsidRPr="00532877" w:rsidRDefault="00532877" w:rsidP="00532877">
            <w:pPr>
              <w:widowControl/>
              <w:autoSpaceDE/>
              <w:autoSpaceDN/>
              <w:jc w:val="center"/>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Valor Asignado</w:t>
            </w:r>
          </w:p>
        </w:tc>
        <w:tc>
          <w:tcPr>
            <w:tcW w:w="1660" w:type="dxa"/>
            <w:tcBorders>
              <w:top w:val="single" w:sz="8" w:space="0" w:color="auto"/>
              <w:left w:val="single" w:sz="8" w:space="0" w:color="auto"/>
              <w:bottom w:val="single" w:sz="8" w:space="0" w:color="auto"/>
              <w:right w:val="single" w:sz="8" w:space="0" w:color="auto"/>
            </w:tcBorders>
            <w:shd w:val="clear" w:color="000000" w:fill="D0CECE"/>
            <w:vAlign w:val="center"/>
            <w:hideMark/>
          </w:tcPr>
          <w:p w:rsidR="00532877" w:rsidRPr="00532877" w:rsidRDefault="00532877" w:rsidP="00532877">
            <w:pPr>
              <w:widowControl/>
              <w:autoSpaceDE/>
              <w:autoSpaceDN/>
              <w:jc w:val="center"/>
              <w:rPr>
                <w:rFonts w:ascii="Arial Narrow" w:eastAsia="Times New Roman" w:hAnsi="Arial Narrow" w:cs="Calibri"/>
                <w:b/>
                <w:bCs/>
                <w:color w:val="000000"/>
                <w:sz w:val="20"/>
                <w:lang w:eastAsia="es-ES"/>
              </w:rPr>
            </w:pPr>
            <w:r w:rsidRPr="00532877">
              <w:rPr>
                <w:rFonts w:ascii="Arial Narrow" w:eastAsia="Times New Roman" w:hAnsi="Arial Narrow" w:cs="Calibri"/>
                <w:b/>
                <w:bCs/>
                <w:color w:val="000000"/>
                <w:sz w:val="20"/>
                <w:lang w:eastAsia="es-ES"/>
              </w:rPr>
              <w:t>Diferencia</w:t>
            </w:r>
          </w:p>
        </w:tc>
      </w:tr>
      <w:tr w:rsidR="00532877" w:rsidRPr="00532877" w:rsidTr="0054583C">
        <w:trPr>
          <w:trHeight w:val="1058"/>
        </w:trPr>
        <w:tc>
          <w:tcPr>
            <w:tcW w:w="1418" w:type="dxa"/>
            <w:vMerge w:val="restart"/>
            <w:tcBorders>
              <w:top w:val="single" w:sz="8" w:space="0" w:color="auto"/>
              <w:left w:val="single" w:sz="8" w:space="0" w:color="auto"/>
              <w:bottom w:val="single" w:sz="8" w:space="0" w:color="000000"/>
              <w:right w:val="nil"/>
            </w:tcBorders>
            <w:shd w:val="clear" w:color="auto" w:fill="auto"/>
            <w:vAlign w:val="center"/>
            <w:hideMark/>
          </w:tcPr>
          <w:p w:rsidR="0054583C" w:rsidRDefault="0054583C" w:rsidP="00532877">
            <w:pPr>
              <w:widowControl/>
              <w:autoSpaceDE/>
              <w:autoSpaceDN/>
              <w:jc w:val="center"/>
              <w:rPr>
                <w:rFonts w:ascii="Arial Narrow" w:eastAsia="Times New Roman" w:hAnsi="Arial Narrow" w:cs="Calibri"/>
                <w:b/>
                <w:bCs/>
                <w:color w:val="000000"/>
                <w:sz w:val="20"/>
                <w:u w:val="single"/>
                <w:lang w:val="es-CO" w:eastAsia="es-ES"/>
              </w:rPr>
            </w:pPr>
          </w:p>
          <w:p w:rsidR="0054583C" w:rsidRDefault="0054583C" w:rsidP="00532877">
            <w:pPr>
              <w:widowControl/>
              <w:autoSpaceDE/>
              <w:autoSpaceDN/>
              <w:jc w:val="center"/>
              <w:rPr>
                <w:rFonts w:ascii="Arial Narrow" w:eastAsia="Times New Roman" w:hAnsi="Arial Narrow" w:cs="Calibri"/>
                <w:b/>
                <w:bCs/>
                <w:color w:val="000000"/>
                <w:sz w:val="20"/>
                <w:u w:val="single"/>
                <w:lang w:val="es-CO" w:eastAsia="es-ES"/>
              </w:rPr>
            </w:pPr>
          </w:p>
          <w:p w:rsidR="00532877" w:rsidRDefault="00532877" w:rsidP="00532877">
            <w:pPr>
              <w:widowControl/>
              <w:autoSpaceDE/>
              <w:autoSpaceDN/>
              <w:jc w:val="center"/>
              <w:rPr>
                <w:rFonts w:ascii="Arial Narrow" w:eastAsia="Times New Roman" w:hAnsi="Arial Narrow" w:cs="Calibri"/>
                <w:b/>
                <w:bCs/>
                <w:color w:val="000000"/>
                <w:sz w:val="20"/>
                <w:u w:val="single"/>
                <w:lang w:val="es-CO" w:eastAsia="es-ES"/>
              </w:rPr>
            </w:pPr>
            <w:r w:rsidRPr="00532877">
              <w:rPr>
                <w:rFonts w:ascii="Arial Narrow" w:eastAsia="Times New Roman" w:hAnsi="Arial Narrow" w:cs="Calibri"/>
                <w:b/>
                <w:bCs/>
                <w:color w:val="000000"/>
                <w:sz w:val="20"/>
                <w:u w:val="single"/>
                <w:lang w:val="es-CO" w:eastAsia="es-ES"/>
              </w:rPr>
              <w:t>Componentes relevantes o con necesidades específicas</w:t>
            </w:r>
          </w:p>
          <w:p w:rsidR="0054583C" w:rsidRDefault="0054583C" w:rsidP="00532877">
            <w:pPr>
              <w:widowControl/>
              <w:autoSpaceDE/>
              <w:autoSpaceDN/>
              <w:jc w:val="center"/>
              <w:rPr>
                <w:rFonts w:ascii="Arial Narrow" w:eastAsia="Times New Roman" w:hAnsi="Arial Narrow" w:cs="Calibri"/>
                <w:b/>
                <w:bCs/>
                <w:color w:val="000000"/>
                <w:sz w:val="20"/>
                <w:u w:val="single"/>
                <w:lang w:val="es-CO" w:eastAsia="es-ES"/>
              </w:rPr>
            </w:pPr>
          </w:p>
          <w:p w:rsidR="0054583C" w:rsidRDefault="0054583C" w:rsidP="00532877">
            <w:pPr>
              <w:widowControl/>
              <w:autoSpaceDE/>
              <w:autoSpaceDN/>
              <w:jc w:val="center"/>
              <w:rPr>
                <w:rFonts w:ascii="Arial Narrow" w:eastAsia="Times New Roman" w:hAnsi="Arial Narrow" w:cs="Calibri"/>
                <w:b/>
                <w:bCs/>
                <w:color w:val="000000"/>
                <w:sz w:val="20"/>
                <w:u w:val="single"/>
                <w:lang w:val="es-CO" w:eastAsia="es-ES"/>
              </w:rPr>
            </w:pPr>
          </w:p>
          <w:p w:rsidR="0054583C" w:rsidRPr="00532877" w:rsidRDefault="0054583C" w:rsidP="00532877">
            <w:pPr>
              <w:widowControl/>
              <w:autoSpaceDE/>
              <w:autoSpaceDN/>
              <w:jc w:val="center"/>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Componentes relevantes o con necesidades específicas</w:t>
            </w:r>
          </w:p>
        </w:tc>
        <w:tc>
          <w:tcPr>
            <w:tcW w:w="3118" w:type="dxa"/>
            <w:tcBorders>
              <w:top w:val="single" w:sz="8" w:space="0" w:color="auto"/>
              <w:left w:val="single" w:sz="8" w:space="0" w:color="auto"/>
              <w:bottom w:val="single" w:sz="8" w:space="0" w:color="auto"/>
              <w:right w:val="single" w:sz="8" w:space="0" w:color="000000"/>
            </w:tcBorders>
            <w:shd w:val="clear" w:color="auto" w:fill="auto"/>
            <w:hideMark/>
          </w:tcPr>
          <w:p w:rsidR="00532877" w:rsidRPr="00532877" w:rsidRDefault="00532877" w:rsidP="00532877">
            <w:pPr>
              <w:widowControl/>
              <w:autoSpaceDE/>
              <w:autoSpaceDN/>
              <w:jc w:val="both"/>
              <w:rPr>
                <w:rFonts w:ascii="Arial Narrow" w:eastAsia="Times New Roman" w:hAnsi="Arial Narrow" w:cs="Calibri"/>
                <w:bCs/>
                <w:color w:val="000000"/>
                <w:sz w:val="20"/>
                <w:lang w:eastAsia="es-ES"/>
              </w:rPr>
            </w:pPr>
            <w:r w:rsidRPr="00532877">
              <w:rPr>
                <w:rFonts w:ascii="Arial Narrow" w:eastAsia="Times New Roman" w:hAnsi="Arial Narrow" w:cs="Calibri"/>
                <w:bCs/>
                <w:color w:val="000000"/>
                <w:sz w:val="20"/>
                <w:lang w:val="es-CO" w:eastAsia="es-ES"/>
              </w:rPr>
              <w:t>Apoyo a la implementación y financiación de los Programas de Desarrollo con Enfoque Territorial - PDET en los territorios priorizados a nivel Nacional</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$ 37.926.000.000</w:t>
            </w:r>
          </w:p>
        </w:tc>
        <w:tc>
          <w:tcPr>
            <w:tcW w:w="1504" w:type="dxa"/>
            <w:tcBorders>
              <w:top w:val="single" w:sz="8" w:space="0" w:color="auto"/>
              <w:left w:val="nil"/>
              <w:bottom w:val="single" w:sz="8" w:space="0" w:color="auto"/>
              <w:right w:val="nil"/>
            </w:tcBorders>
            <w:shd w:val="clear" w:color="auto" w:fill="auto"/>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$ 12.165.000.000</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532877" w:rsidRPr="00532877" w:rsidRDefault="00532877" w:rsidP="00532877">
            <w:pPr>
              <w:widowControl/>
              <w:autoSpaceDE/>
              <w:autoSpaceDN/>
              <w:jc w:val="right"/>
              <w:rPr>
                <w:rFonts w:ascii="Arial Narrow" w:eastAsia="Times New Roman" w:hAnsi="Arial Narrow" w:cs="Calibri"/>
                <w:color w:val="000000"/>
                <w:sz w:val="20"/>
                <w:lang w:eastAsia="es-ES"/>
              </w:rPr>
            </w:pPr>
            <w:r w:rsidRPr="00532877">
              <w:rPr>
                <w:rFonts w:ascii="Arial Narrow" w:eastAsia="Times New Roman" w:hAnsi="Arial Narrow" w:cs="Calibri"/>
                <w:color w:val="FF0000"/>
                <w:sz w:val="20"/>
                <w:lang w:eastAsia="es-ES"/>
              </w:rPr>
              <w:t>-$ 25.761.000.000</w:t>
            </w:r>
          </w:p>
        </w:tc>
      </w:tr>
      <w:tr w:rsidR="00532877" w:rsidRPr="00532877" w:rsidTr="0054583C">
        <w:trPr>
          <w:trHeight w:val="1177"/>
        </w:trPr>
        <w:tc>
          <w:tcPr>
            <w:tcW w:w="1418" w:type="dxa"/>
            <w:vMerge/>
            <w:tcBorders>
              <w:top w:val="single" w:sz="8" w:space="0" w:color="auto"/>
              <w:left w:val="single" w:sz="8" w:space="0" w:color="auto"/>
              <w:bottom w:val="single" w:sz="8" w:space="0" w:color="000000"/>
              <w:right w:val="nil"/>
            </w:tcBorders>
            <w:vAlign w:val="center"/>
            <w:hideMark/>
          </w:tcPr>
          <w:p w:rsidR="00532877" w:rsidRPr="00532877" w:rsidRDefault="00532877" w:rsidP="00532877">
            <w:pPr>
              <w:widowControl/>
              <w:autoSpaceDE/>
              <w:autoSpaceDN/>
              <w:rPr>
                <w:rFonts w:ascii="Arial Narrow" w:eastAsia="Times New Roman" w:hAnsi="Arial Narrow" w:cs="Calibri"/>
                <w:b/>
                <w:bCs/>
                <w:color w:val="000000"/>
                <w:sz w:val="20"/>
                <w:u w:val="single"/>
                <w:lang w:eastAsia="es-ES"/>
              </w:rPr>
            </w:pPr>
          </w:p>
        </w:tc>
        <w:tc>
          <w:tcPr>
            <w:tcW w:w="3118" w:type="dxa"/>
            <w:tcBorders>
              <w:top w:val="nil"/>
              <w:left w:val="single" w:sz="8" w:space="0" w:color="auto"/>
              <w:bottom w:val="single" w:sz="8" w:space="0" w:color="auto"/>
              <w:right w:val="single" w:sz="8" w:space="0" w:color="000000"/>
            </w:tcBorders>
            <w:shd w:val="clear" w:color="auto" w:fill="auto"/>
            <w:hideMark/>
          </w:tcPr>
          <w:p w:rsidR="00532877" w:rsidRPr="0054583C" w:rsidRDefault="00532877" w:rsidP="00532877">
            <w:pPr>
              <w:widowControl/>
              <w:autoSpaceDE/>
              <w:autoSpaceDN/>
              <w:jc w:val="both"/>
              <w:rPr>
                <w:rFonts w:ascii="Arial Narrow" w:eastAsia="Times New Roman" w:hAnsi="Arial Narrow" w:cs="Calibri"/>
                <w:bCs/>
                <w:color w:val="000000"/>
                <w:sz w:val="20"/>
                <w:lang w:val="es-CO" w:eastAsia="es-ES"/>
              </w:rPr>
            </w:pPr>
            <w:r w:rsidRPr="00532877">
              <w:rPr>
                <w:rFonts w:ascii="Arial Narrow" w:eastAsia="Times New Roman" w:hAnsi="Arial Narrow" w:cs="Calibri"/>
                <w:bCs/>
                <w:color w:val="000000"/>
                <w:sz w:val="20"/>
                <w:lang w:val="es-CO" w:eastAsia="es-ES"/>
              </w:rPr>
              <w:t>Implementación de actividades para la reactivación económica, social y ambiental en las zonas focalizadas por los programas de desarrollo con enfoque territorial -PDET nivel Nacional</w:t>
            </w:r>
          </w:p>
          <w:p w:rsidR="00532877" w:rsidRPr="00532877" w:rsidRDefault="00532877" w:rsidP="00532877">
            <w:pPr>
              <w:widowControl/>
              <w:autoSpaceDE/>
              <w:autoSpaceDN/>
              <w:jc w:val="both"/>
              <w:rPr>
                <w:rFonts w:ascii="Arial Narrow" w:eastAsia="Times New Roman" w:hAnsi="Arial Narrow" w:cs="Calibri"/>
                <w:b/>
                <w:bCs/>
                <w:color w:val="000000"/>
                <w:sz w:val="20"/>
                <w:u w:val="single"/>
                <w:lang w:eastAsia="es-ES"/>
              </w:rPr>
            </w:pPr>
          </w:p>
        </w:tc>
        <w:tc>
          <w:tcPr>
            <w:tcW w:w="1560" w:type="dxa"/>
            <w:tcBorders>
              <w:top w:val="nil"/>
              <w:left w:val="nil"/>
              <w:bottom w:val="single" w:sz="8" w:space="0" w:color="auto"/>
              <w:right w:val="single" w:sz="8" w:space="0" w:color="000000"/>
            </w:tcBorders>
            <w:shd w:val="clear" w:color="auto" w:fill="auto"/>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$ 54.654.107.320</w:t>
            </w:r>
          </w:p>
        </w:tc>
        <w:tc>
          <w:tcPr>
            <w:tcW w:w="1504" w:type="dxa"/>
            <w:tcBorders>
              <w:top w:val="nil"/>
              <w:left w:val="nil"/>
              <w:bottom w:val="single" w:sz="8" w:space="0" w:color="auto"/>
              <w:right w:val="nil"/>
            </w:tcBorders>
            <w:shd w:val="clear" w:color="auto" w:fill="auto"/>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$ 29.131.100.000</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532877" w:rsidRPr="00532877" w:rsidRDefault="00532877" w:rsidP="00532877">
            <w:pPr>
              <w:widowControl/>
              <w:autoSpaceDE/>
              <w:autoSpaceDN/>
              <w:jc w:val="right"/>
              <w:rPr>
                <w:rFonts w:ascii="Arial Narrow" w:eastAsia="Times New Roman" w:hAnsi="Arial Narrow" w:cs="Calibri"/>
                <w:color w:val="000000"/>
                <w:sz w:val="20"/>
                <w:lang w:eastAsia="es-ES"/>
              </w:rPr>
            </w:pPr>
            <w:r w:rsidRPr="00532877">
              <w:rPr>
                <w:rFonts w:ascii="Arial Narrow" w:eastAsia="Times New Roman" w:hAnsi="Arial Narrow" w:cs="Calibri"/>
                <w:color w:val="FF0000"/>
                <w:sz w:val="20"/>
                <w:lang w:eastAsia="es-ES"/>
              </w:rPr>
              <w:t>-$ 25.523.007.320</w:t>
            </w:r>
          </w:p>
        </w:tc>
      </w:tr>
      <w:tr w:rsidR="00532877" w:rsidRPr="00532877" w:rsidTr="0054583C">
        <w:trPr>
          <w:trHeight w:val="662"/>
        </w:trPr>
        <w:tc>
          <w:tcPr>
            <w:tcW w:w="1418" w:type="dxa"/>
            <w:vMerge/>
            <w:tcBorders>
              <w:top w:val="single" w:sz="8" w:space="0" w:color="auto"/>
              <w:left w:val="single" w:sz="8" w:space="0" w:color="auto"/>
              <w:bottom w:val="single" w:sz="8" w:space="0" w:color="000000"/>
              <w:right w:val="nil"/>
            </w:tcBorders>
            <w:vAlign w:val="center"/>
            <w:hideMark/>
          </w:tcPr>
          <w:p w:rsidR="00532877" w:rsidRPr="00532877" w:rsidRDefault="00532877" w:rsidP="00532877">
            <w:pPr>
              <w:widowControl/>
              <w:autoSpaceDE/>
              <w:autoSpaceDN/>
              <w:rPr>
                <w:rFonts w:ascii="Arial Narrow" w:eastAsia="Times New Roman" w:hAnsi="Arial Narrow" w:cs="Calibri"/>
                <w:b/>
                <w:bCs/>
                <w:color w:val="000000"/>
                <w:sz w:val="20"/>
                <w:u w:val="single"/>
                <w:lang w:eastAsia="es-ES"/>
              </w:rPr>
            </w:pPr>
          </w:p>
        </w:tc>
        <w:tc>
          <w:tcPr>
            <w:tcW w:w="3118" w:type="dxa"/>
            <w:tcBorders>
              <w:top w:val="nil"/>
              <w:left w:val="single" w:sz="8" w:space="0" w:color="auto"/>
              <w:bottom w:val="single" w:sz="8" w:space="0" w:color="auto"/>
              <w:right w:val="single" w:sz="8" w:space="0" w:color="000000"/>
            </w:tcBorders>
            <w:shd w:val="clear" w:color="auto" w:fill="auto"/>
            <w:hideMark/>
          </w:tcPr>
          <w:p w:rsidR="00532877" w:rsidRPr="0054583C" w:rsidRDefault="00532877" w:rsidP="00532877">
            <w:pPr>
              <w:widowControl/>
              <w:autoSpaceDE/>
              <w:autoSpaceDN/>
              <w:jc w:val="both"/>
              <w:rPr>
                <w:rFonts w:ascii="Arial Narrow" w:eastAsia="Times New Roman" w:hAnsi="Arial Narrow" w:cs="Calibri"/>
                <w:bCs/>
                <w:color w:val="000000"/>
                <w:sz w:val="20"/>
                <w:lang w:val="es-CO" w:eastAsia="es-ES"/>
              </w:rPr>
            </w:pPr>
            <w:r w:rsidRPr="00532877">
              <w:rPr>
                <w:rFonts w:ascii="Arial Narrow" w:eastAsia="Times New Roman" w:hAnsi="Arial Narrow" w:cs="Calibri"/>
                <w:bCs/>
                <w:color w:val="000000"/>
                <w:sz w:val="20"/>
                <w:lang w:val="es-CO" w:eastAsia="es-ES"/>
              </w:rPr>
              <w:t>Optimización de la medición del avance en la implementación de los PDET Nacional</w:t>
            </w:r>
          </w:p>
          <w:p w:rsidR="00532877" w:rsidRPr="00532877" w:rsidRDefault="00532877" w:rsidP="00532877">
            <w:pPr>
              <w:widowControl/>
              <w:autoSpaceDE/>
              <w:autoSpaceDN/>
              <w:jc w:val="both"/>
              <w:rPr>
                <w:rFonts w:ascii="Arial Narrow" w:eastAsia="Times New Roman" w:hAnsi="Arial Narrow" w:cs="Calibri"/>
                <w:b/>
                <w:bCs/>
                <w:color w:val="000000"/>
                <w:sz w:val="20"/>
                <w:u w:val="single"/>
                <w:lang w:eastAsia="es-ES"/>
              </w:rPr>
            </w:pPr>
          </w:p>
        </w:tc>
        <w:tc>
          <w:tcPr>
            <w:tcW w:w="1560" w:type="dxa"/>
            <w:tcBorders>
              <w:top w:val="nil"/>
              <w:left w:val="nil"/>
              <w:bottom w:val="single" w:sz="8" w:space="0" w:color="auto"/>
              <w:right w:val="single" w:sz="8" w:space="0" w:color="000000"/>
            </w:tcBorders>
            <w:shd w:val="clear" w:color="auto" w:fill="auto"/>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$ 13.480.975.011</w:t>
            </w:r>
          </w:p>
        </w:tc>
        <w:tc>
          <w:tcPr>
            <w:tcW w:w="1504" w:type="dxa"/>
            <w:tcBorders>
              <w:top w:val="nil"/>
              <w:left w:val="nil"/>
              <w:bottom w:val="single" w:sz="8" w:space="0" w:color="auto"/>
              <w:right w:val="nil"/>
            </w:tcBorders>
            <w:shd w:val="clear" w:color="auto" w:fill="auto"/>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$ 3.313.000.000</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532877" w:rsidRPr="00532877" w:rsidRDefault="00532877" w:rsidP="00532877">
            <w:pPr>
              <w:widowControl/>
              <w:autoSpaceDE/>
              <w:autoSpaceDN/>
              <w:jc w:val="right"/>
              <w:rPr>
                <w:rFonts w:ascii="Arial Narrow" w:eastAsia="Times New Roman" w:hAnsi="Arial Narrow" w:cs="Calibri"/>
                <w:color w:val="000000"/>
                <w:sz w:val="20"/>
                <w:lang w:eastAsia="es-ES"/>
              </w:rPr>
            </w:pPr>
            <w:r w:rsidRPr="00532877">
              <w:rPr>
                <w:rFonts w:ascii="Arial Narrow" w:eastAsia="Times New Roman" w:hAnsi="Arial Narrow" w:cs="Calibri"/>
                <w:color w:val="FF0000"/>
                <w:sz w:val="20"/>
                <w:lang w:eastAsia="es-ES"/>
              </w:rPr>
              <w:t>-$ 10.167.975.011</w:t>
            </w:r>
          </w:p>
        </w:tc>
      </w:tr>
      <w:tr w:rsidR="00532877" w:rsidRPr="00532877" w:rsidTr="0054583C">
        <w:trPr>
          <w:trHeight w:val="949"/>
        </w:trPr>
        <w:tc>
          <w:tcPr>
            <w:tcW w:w="1418" w:type="dxa"/>
            <w:vMerge/>
            <w:tcBorders>
              <w:top w:val="single" w:sz="8" w:space="0" w:color="auto"/>
              <w:left w:val="single" w:sz="8" w:space="0" w:color="auto"/>
              <w:bottom w:val="single" w:sz="8" w:space="0" w:color="000000"/>
              <w:right w:val="nil"/>
            </w:tcBorders>
            <w:vAlign w:val="center"/>
            <w:hideMark/>
          </w:tcPr>
          <w:p w:rsidR="00532877" w:rsidRPr="00532877" w:rsidRDefault="00532877" w:rsidP="00532877">
            <w:pPr>
              <w:widowControl/>
              <w:autoSpaceDE/>
              <w:autoSpaceDN/>
              <w:rPr>
                <w:rFonts w:ascii="Arial Narrow" w:eastAsia="Times New Roman" w:hAnsi="Arial Narrow" w:cs="Calibri"/>
                <w:b/>
                <w:bCs/>
                <w:color w:val="000000"/>
                <w:sz w:val="20"/>
                <w:u w:val="single"/>
                <w:lang w:eastAsia="es-ES"/>
              </w:rPr>
            </w:pPr>
          </w:p>
        </w:tc>
        <w:tc>
          <w:tcPr>
            <w:tcW w:w="3118" w:type="dxa"/>
            <w:tcBorders>
              <w:top w:val="nil"/>
              <w:left w:val="single" w:sz="8" w:space="0" w:color="auto"/>
              <w:bottom w:val="single" w:sz="8" w:space="0" w:color="auto"/>
              <w:right w:val="single" w:sz="8" w:space="0" w:color="000000"/>
            </w:tcBorders>
            <w:shd w:val="clear" w:color="auto" w:fill="auto"/>
            <w:hideMark/>
          </w:tcPr>
          <w:p w:rsidR="00532877" w:rsidRPr="0054583C" w:rsidRDefault="00532877" w:rsidP="00532877">
            <w:pPr>
              <w:widowControl/>
              <w:autoSpaceDE/>
              <w:autoSpaceDN/>
              <w:jc w:val="both"/>
              <w:rPr>
                <w:rFonts w:ascii="Arial Narrow" w:eastAsia="Times New Roman" w:hAnsi="Arial Narrow" w:cs="Calibri"/>
                <w:bCs/>
                <w:color w:val="000000"/>
                <w:sz w:val="20"/>
                <w:lang w:val="es-CO" w:eastAsia="es-ES"/>
              </w:rPr>
            </w:pPr>
            <w:r w:rsidRPr="00532877">
              <w:rPr>
                <w:rFonts w:ascii="Arial Narrow" w:eastAsia="Times New Roman" w:hAnsi="Arial Narrow" w:cs="Calibri"/>
                <w:bCs/>
                <w:color w:val="000000"/>
                <w:sz w:val="20"/>
                <w:lang w:val="es-CO" w:eastAsia="es-ES"/>
              </w:rPr>
              <w:t>Implementación de las tecnologías de información y comunicaciones para la renovación del territorio Nacional</w:t>
            </w:r>
          </w:p>
          <w:p w:rsidR="00532877" w:rsidRPr="00532877" w:rsidRDefault="00532877" w:rsidP="00532877">
            <w:pPr>
              <w:widowControl/>
              <w:autoSpaceDE/>
              <w:autoSpaceDN/>
              <w:jc w:val="both"/>
              <w:rPr>
                <w:rFonts w:ascii="Arial Narrow" w:eastAsia="Times New Roman" w:hAnsi="Arial Narrow" w:cs="Calibri"/>
                <w:b/>
                <w:bCs/>
                <w:color w:val="000000"/>
                <w:sz w:val="20"/>
                <w:u w:val="single"/>
                <w:lang w:eastAsia="es-ES"/>
              </w:rPr>
            </w:pPr>
          </w:p>
        </w:tc>
        <w:tc>
          <w:tcPr>
            <w:tcW w:w="1560" w:type="dxa"/>
            <w:tcBorders>
              <w:top w:val="nil"/>
              <w:left w:val="nil"/>
              <w:bottom w:val="single" w:sz="8" w:space="0" w:color="auto"/>
              <w:right w:val="single" w:sz="8" w:space="0" w:color="000000"/>
            </w:tcBorders>
            <w:shd w:val="clear" w:color="auto" w:fill="auto"/>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$ 6.210.000.000</w:t>
            </w:r>
          </w:p>
        </w:tc>
        <w:tc>
          <w:tcPr>
            <w:tcW w:w="1504" w:type="dxa"/>
            <w:tcBorders>
              <w:top w:val="nil"/>
              <w:left w:val="nil"/>
              <w:bottom w:val="single" w:sz="8" w:space="0" w:color="auto"/>
              <w:right w:val="nil"/>
            </w:tcBorders>
            <w:shd w:val="clear" w:color="auto" w:fill="auto"/>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u w:val="single"/>
                <w:lang w:eastAsia="es-ES"/>
              </w:rPr>
            </w:pPr>
            <w:r w:rsidRPr="00532877">
              <w:rPr>
                <w:rFonts w:ascii="Arial Narrow" w:eastAsia="Times New Roman" w:hAnsi="Arial Narrow" w:cs="Calibri"/>
                <w:b/>
                <w:bCs/>
                <w:color w:val="000000"/>
                <w:sz w:val="20"/>
                <w:u w:val="single"/>
                <w:lang w:val="es-CO" w:eastAsia="es-ES"/>
              </w:rPr>
              <w:t>$ 2.000.000.000</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532877" w:rsidRPr="00532877" w:rsidRDefault="00532877" w:rsidP="00532877">
            <w:pPr>
              <w:widowControl/>
              <w:autoSpaceDE/>
              <w:autoSpaceDN/>
              <w:jc w:val="right"/>
              <w:rPr>
                <w:rFonts w:ascii="Arial Narrow" w:eastAsia="Times New Roman" w:hAnsi="Arial Narrow" w:cs="Calibri"/>
                <w:color w:val="000000"/>
                <w:sz w:val="20"/>
                <w:lang w:eastAsia="es-ES"/>
              </w:rPr>
            </w:pPr>
            <w:r w:rsidRPr="00532877">
              <w:rPr>
                <w:rFonts w:ascii="Arial Narrow" w:eastAsia="Times New Roman" w:hAnsi="Arial Narrow" w:cs="Calibri"/>
                <w:color w:val="FF0000"/>
                <w:sz w:val="20"/>
                <w:lang w:eastAsia="es-ES"/>
              </w:rPr>
              <w:t>-$ 4.210.000.000</w:t>
            </w:r>
          </w:p>
        </w:tc>
      </w:tr>
      <w:tr w:rsidR="00532877" w:rsidRPr="00532877" w:rsidTr="00897A0E">
        <w:trPr>
          <w:trHeight w:val="40"/>
        </w:trPr>
        <w:tc>
          <w:tcPr>
            <w:tcW w:w="4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2877" w:rsidRPr="00532877" w:rsidRDefault="00532877" w:rsidP="00532877">
            <w:pPr>
              <w:widowControl/>
              <w:autoSpaceDE/>
              <w:autoSpaceDN/>
              <w:jc w:val="center"/>
              <w:rPr>
                <w:rFonts w:ascii="Arial Narrow" w:eastAsia="Times New Roman" w:hAnsi="Arial Narrow" w:cs="Calibri"/>
                <w:b/>
                <w:bCs/>
                <w:color w:val="000000"/>
                <w:sz w:val="20"/>
                <w:lang w:eastAsia="es-ES"/>
              </w:rPr>
            </w:pPr>
            <w:r w:rsidRPr="00532877">
              <w:rPr>
                <w:rFonts w:ascii="Arial Narrow" w:eastAsia="Times New Roman" w:hAnsi="Arial Narrow" w:cs="Calibri"/>
                <w:b/>
                <w:bCs/>
                <w:color w:val="000000"/>
                <w:sz w:val="20"/>
                <w:lang w:eastAsia="es-ES"/>
              </w:rPr>
              <w:t>TOTALES</w:t>
            </w:r>
          </w:p>
        </w:tc>
        <w:tc>
          <w:tcPr>
            <w:tcW w:w="1560" w:type="dxa"/>
            <w:tcBorders>
              <w:top w:val="nil"/>
              <w:left w:val="nil"/>
              <w:bottom w:val="single" w:sz="8" w:space="0" w:color="auto"/>
              <w:right w:val="nil"/>
            </w:tcBorders>
            <w:shd w:val="clear" w:color="auto" w:fill="auto"/>
            <w:noWrap/>
            <w:vAlign w:val="bottom"/>
            <w:hideMark/>
          </w:tcPr>
          <w:p w:rsidR="00532877" w:rsidRPr="00532877" w:rsidRDefault="00532877" w:rsidP="00532877">
            <w:pPr>
              <w:widowControl/>
              <w:autoSpaceDE/>
              <w:autoSpaceDN/>
              <w:jc w:val="right"/>
              <w:rPr>
                <w:rFonts w:ascii="Arial Narrow" w:eastAsia="Times New Roman" w:hAnsi="Arial Narrow" w:cs="Calibri"/>
                <w:b/>
                <w:bCs/>
                <w:color w:val="000000"/>
                <w:sz w:val="20"/>
                <w:lang w:eastAsia="es-ES"/>
              </w:rPr>
            </w:pPr>
            <w:r w:rsidRPr="00532877">
              <w:rPr>
                <w:rFonts w:ascii="Arial Narrow" w:eastAsia="Times New Roman" w:hAnsi="Arial Narrow" w:cs="Calibri"/>
                <w:b/>
                <w:bCs/>
                <w:color w:val="000000"/>
                <w:sz w:val="20"/>
                <w:lang w:eastAsia="es-ES"/>
              </w:rPr>
              <w:t>$ 112.271.082.331</w:t>
            </w:r>
          </w:p>
        </w:tc>
        <w:tc>
          <w:tcPr>
            <w:tcW w:w="1504" w:type="dxa"/>
            <w:tcBorders>
              <w:top w:val="nil"/>
              <w:left w:val="single" w:sz="8" w:space="0" w:color="auto"/>
              <w:bottom w:val="single" w:sz="8" w:space="0" w:color="auto"/>
              <w:right w:val="single" w:sz="8" w:space="0" w:color="auto"/>
            </w:tcBorders>
            <w:shd w:val="clear" w:color="auto" w:fill="auto"/>
            <w:noWrap/>
            <w:vAlign w:val="bottom"/>
            <w:hideMark/>
          </w:tcPr>
          <w:p w:rsidR="00532877" w:rsidRPr="00532877" w:rsidRDefault="00532877" w:rsidP="00532877">
            <w:pPr>
              <w:widowControl/>
              <w:autoSpaceDE/>
              <w:autoSpaceDN/>
              <w:jc w:val="right"/>
              <w:rPr>
                <w:rFonts w:ascii="Arial Narrow" w:eastAsia="Times New Roman" w:hAnsi="Arial Narrow" w:cs="Calibri"/>
                <w:b/>
                <w:bCs/>
                <w:color w:val="000000"/>
                <w:sz w:val="20"/>
                <w:lang w:eastAsia="es-ES"/>
              </w:rPr>
            </w:pPr>
            <w:r w:rsidRPr="00532877">
              <w:rPr>
                <w:rFonts w:ascii="Arial Narrow" w:eastAsia="Times New Roman" w:hAnsi="Arial Narrow" w:cs="Calibri"/>
                <w:b/>
                <w:bCs/>
                <w:color w:val="000000"/>
                <w:sz w:val="20"/>
                <w:lang w:eastAsia="es-ES"/>
              </w:rPr>
              <w:t>$ 46.609.100.000</w:t>
            </w:r>
          </w:p>
        </w:tc>
        <w:tc>
          <w:tcPr>
            <w:tcW w:w="1660" w:type="dxa"/>
            <w:tcBorders>
              <w:top w:val="nil"/>
              <w:left w:val="nil"/>
              <w:bottom w:val="single" w:sz="8" w:space="0" w:color="auto"/>
              <w:right w:val="single" w:sz="8" w:space="0" w:color="auto"/>
            </w:tcBorders>
            <w:shd w:val="clear" w:color="auto" w:fill="auto"/>
            <w:noWrap/>
            <w:vAlign w:val="center"/>
            <w:hideMark/>
          </w:tcPr>
          <w:p w:rsidR="00532877" w:rsidRPr="00532877" w:rsidRDefault="00532877" w:rsidP="00532877">
            <w:pPr>
              <w:widowControl/>
              <w:autoSpaceDE/>
              <w:autoSpaceDN/>
              <w:jc w:val="right"/>
              <w:rPr>
                <w:rFonts w:ascii="Arial Narrow" w:eastAsia="Times New Roman" w:hAnsi="Arial Narrow" w:cs="Calibri"/>
                <w:b/>
                <w:bCs/>
                <w:color w:val="000000"/>
                <w:sz w:val="20"/>
                <w:lang w:eastAsia="es-ES"/>
              </w:rPr>
            </w:pPr>
            <w:r w:rsidRPr="00532877">
              <w:rPr>
                <w:rFonts w:ascii="Arial Narrow" w:eastAsia="Times New Roman" w:hAnsi="Arial Narrow" w:cs="Calibri"/>
                <w:b/>
                <w:bCs/>
                <w:color w:val="FF0000"/>
                <w:sz w:val="20"/>
                <w:lang w:eastAsia="es-ES"/>
              </w:rPr>
              <w:t>-$ 65.661.982.331</w:t>
            </w:r>
          </w:p>
        </w:tc>
      </w:tr>
    </w:tbl>
    <w:p w:rsidR="00142B92" w:rsidRPr="00897A0E" w:rsidRDefault="00142B92" w:rsidP="00142B92">
      <w:pPr>
        <w:pStyle w:val="Textoindependiente"/>
        <w:jc w:val="both"/>
        <w:rPr>
          <w:rFonts w:ascii="Arial" w:hAnsi="Arial" w:cs="Arial"/>
        </w:rPr>
      </w:pPr>
    </w:p>
    <w:p w:rsidR="00193964" w:rsidRPr="00897A0E" w:rsidRDefault="00193964">
      <w:pPr>
        <w:pStyle w:val="Textoindependiente"/>
        <w:spacing w:before="1"/>
      </w:pPr>
    </w:p>
    <w:p w:rsidR="00A674E3" w:rsidRDefault="00EB7EAD">
      <w:pPr>
        <w:pStyle w:val="Ttulo1"/>
        <w:rPr>
          <w:u w:val="none"/>
        </w:rPr>
      </w:pPr>
      <w:r>
        <w:rPr>
          <w:u w:val="thick"/>
        </w:rPr>
        <w:t>INSTITUTO</w:t>
      </w:r>
      <w:r>
        <w:rPr>
          <w:spacing w:val="-7"/>
          <w:u w:val="thick"/>
        </w:rPr>
        <w:t xml:space="preserve"> </w:t>
      </w:r>
      <w:r>
        <w:rPr>
          <w:u w:val="thick"/>
        </w:rPr>
        <w:t>GEOGRAFICO</w:t>
      </w:r>
      <w:r>
        <w:rPr>
          <w:spacing w:val="2"/>
          <w:u w:val="thick"/>
        </w:rPr>
        <w:t xml:space="preserve"> </w:t>
      </w:r>
      <w:r>
        <w:rPr>
          <w:u w:val="thick"/>
        </w:rPr>
        <w:t>AGUSTIN</w:t>
      </w:r>
      <w:r>
        <w:rPr>
          <w:spacing w:val="-9"/>
          <w:u w:val="thick"/>
        </w:rPr>
        <w:t xml:space="preserve"> </w:t>
      </w:r>
      <w:r>
        <w:rPr>
          <w:u w:val="thick"/>
        </w:rPr>
        <w:t>CODAZZI</w:t>
      </w:r>
      <w:r>
        <w:rPr>
          <w:spacing w:val="-2"/>
          <w:u w:val="thick"/>
        </w:rPr>
        <w:t xml:space="preserve"> </w:t>
      </w:r>
      <w:r>
        <w:rPr>
          <w:u w:val="thick"/>
        </w:rPr>
        <w:t>(IGAC)</w:t>
      </w:r>
    </w:p>
    <w:p w:rsidR="004F77D3" w:rsidRDefault="004F77D3" w:rsidP="00532877">
      <w:pPr>
        <w:jc w:val="both"/>
        <w:rPr>
          <w:rFonts w:ascii="Arial" w:hAnsi="Arial" w:cs="Arial"/>
          <w:color w:val="FF0000"/>
        </w:rPr>
      </w:pPr>
    </w:p>
    <w:p w:rsidR="00532877" w:rsidRDefault="00067FB7" w:rsidP="00532877">
      <w:pPr>
        <w:jc w:val="both"/>
        <w:rPr>
          <w:rFonts w:ascii="Arial" w:hAnsi="Arial" w:cs="Arial"/>
        </w:rPr>
      </w:pPr>
      <w:r w:rsidRPr="004F77D3">
        <w:rPr>
          <w:rFonts w:ascii="Arial" w:hAnsi="Arial" w:cs="Arial"/>
        </w:rPr>
        <w:t>El</w:t>
      </w:r>
      <w:r w:rsidR="00532877" w:rsidRPr="004F77D3">
        <w:rPr>
          <w:rFonts w:ascii="Arial" w:hAnsi="Arial" w:cs="Arial"/>
          <w:spacing w:val="2"/>
        </w:rPr>
        <w:t xml:space="preserve"> </w:t>
      </w:r>
      <w:r w:rsidRPr="004F77D3">
        <w:t xml:space="preserve">Instituto Geográfico Agustín Codazzi </w:t>
      </w:r>
      <w:r w:rsidR="00532877" w:rsidRPr="004F77D3">
        <w:t>(</w:t>
      </w:r>
      <w:r w:rsidRPr="004F77D3">
        <w:t>IGAC</w:t>
      </w:r>
      <w:r w:rsidR="00532877" w:rsidRPr="004F77D3">
        <w:t>)</w:t>
      </w:r>
      <w:r w:rsidR="00532877" w:rsidRPr="004F77D3">
        <w:rPr>
          <w:rFonts w:ascii="Arial" w:hAnsi="Arial" w:cs="Arial"/>
          <w:spacing w:val="7"/>
        </w:rPr>
        <w:t xml:space="preserve"> </w:t>
      </w:r>
      <w:r w:rsidR="00532877" w:rsidRPr="004F77D3">
        <w:rPr>
          <w:rFonts w:ascii="Arial" w:hAnsi="Arial" w:cs="Arial"/>
        </w:rPr>
        <w:t>para el</w:t>
      </w:r>
      <w:r w:rsidR="00532877" w:rsidRPr="004F77D3">
        <w:rPr>
          <w:rFonts w:ascii="Arial" w:hAnsi="Arial" w:cs="Arial"/>
          <w:spacing w:val="2"/>
        </w:rPr>
        <w:t xml:space="preserve"> </w:t>
      </w:r>
      <w:r w:rsidR="00532877" w:rsidRPr="004F77D3">
        <w:rPr>
          <w:rFonts w:ascii="Arial" w:hAnsi="Arial" w:cs="Arial"/>
        </w:rPr>
        <w:t>2022</w:t>
      </w:r>
      <w:r w:rsidR="004C13B4">
        <w:rPr>
          <w:rFonts w:ascii="Arial" w:hAnsi="Arial" w:cs="Arial"/>
          <w:spacing w:val="5"/>
        </w:rPr>
        <w:t xml:space="preserve"> presenta un presupuesto de $322.990 Millones</w:t>
      </w:r>
      <w:r w:rsidR="00532877" w:rsidRPr="004F77D3">
        <w:rPr>
          <w:rFonts w:ascii="Arial" w:hAnsi="Arial" w:cs="Arial"/>
        </w:rPr>
        <w:t xml:space="preserve">, teniendo un incremento con relación al 2021 de </w:t>
      </w:r>
      <w:r w:rsidR="004C13B4">
        <w:rPr>
          <w:rFonts w:ascii="Arial" w:hAnsi="Arial" w:cs="Arial"/>
        </w:rPr>
        <w:t>9,31</w:t>
      </w:r>
      <w:r w:rsidR="00532877" w:rsidRPr="004F77D3">
        <w:rPr>
          <w:rFonts w:ascii="Arial" w:hAnsi="Arial" w:cs="Arial"/>
        </w:rPr>
        <w:t>% de los</w:t>
      </w:r>
      <w:r w:rsidR="00532877" w:rsidRPr="004F77D3">
        <w:rPr>
          <w:rFonts w:ascii="Arial" w:hAnsi="Arial" w:cs="Arial"/>
          <w:spacing w:val="1"/>
        </w:rPr>
        <w:t xml:space="preserve"> </w:t>
      </w:r>
      <w:r w:rsidR="00532877" w:rsidRPr="004F77D3">
        <w:rPr>
          <w:rFonts w:ascii="Arial" w:hAnsi="Arial" w:cs="Arial"/>
        </w:rPr>
        <w:t>cuales</w:t>
      </w:r>
      <w:r w:rsidR="00532877" w:rsidRPr="004F77D3">
        <w:rPr>
          <w:rFonts w:ascii="Arial" w:hAnsi="Arial" w:cs="Arial"/>
          <w:spacing w:val="1"/>
        </w:rPr>
        <w:t xml:space="preserve"> </w:t>
      </w:r>
      <w:r w:rsidR="00532877" w:rsidRPr="004F77D3">
        <w:rPr>
          <w:rFonts w:ascii="Arial" w:hAnsi="Arial" w:cs="Arial"/>
        </w:rPr>
        <w:t>$</w:t>
      </w:r>
      <w:r w:rsidR="004C13B4">
        <w:rPr>
          <w:rFonts w:ascii="Arial" w:hAnsi="Arial" w:cs="Arial"/>
        </w:rPr>
        <w:t>88.839</w:t>
      </w:r>
      <w:r w:rsidR="00532877" w:rsidRPr="004F77D3">
        <w:rPr>
          <w:rFonts w:ascii="Arial" w:hAnsi="Arial" w:cs="Arial"/>
          <w:spacing w:val="1"/>
        </w:rPr>
        <w:t xml:space="preserve"> </w:t>
      </w:r>
      <w:r w:rsidR="00532877" w:rsidRPr="004F77D3">
        <w:rPr>
          <w:rFonts w:ascii="Arial" w:hAnsi="Arial" w:cs="Arial"/>
        </w:rPr>
        <w:t>Millones</w:t>
      </w:r>
      <w:r w:rsidR="00532877" w:rsidRPr="004F77D3">
        <w:rPr>
          <w:rFonts w:ascii="Arial" w:hAnsi="Arial" w:cs="Arial"/>
          <w:spacing w:val="1"/>
        </w:rPr>
        <w:t xml:space="preserve"> </w:t>
      </w:r>
      <w:r w:rsidR="00532877" w:rsidRPr="004F77D3">
        <w:rPr>
          <w:rFonts w:ascii="Arial" w:hAnsi="Arial" w:cs="Arial"/>
        </w:rPr>
        <w:t>corresponden</w:t>
      </w:r>
      <w:r w:rsidR="00532877" w:rsidRPr="004F77D3">
        <w:rPr>
          <w:rFonts w:ascii="Arial" w:hAnsi="Arial" w:cs="Arial"/>
          <w:spacing w:val="1"/>
        </w:rPr>
        <w:t xml:space="preserve"> </w:t>
      </w:r>
      <w:r w:rsidR="00532877" w:rsidRPr="004F77D3">
        <w:rPr>
          <w:rFonts w:ascii="Arial" w:hAnsi="Arial" w:cs="Arial"/>
        </w:rPr>
        <w:t>a</w:t>
      </w:r>
      <w:r w:rsidR="00532877" w:rsidRPr="004F77D3">
        <w:rPr>
          <w:rFonts w:ascii="Arial" w:hAnsi="Arial" w:cs="Arial"/>
          <w:spacing w:val="1"/>
        </w:rPr>
        <w:t xml:space="preserve"> </w:t>
      </w:r>
      <w:r w:rsidR="00532877" w:rsidRPr="004F77D3">
        <w:rPr>
          <w:rFonts w:ascii="Arial" w:hAnsi="Arial" w:cs="Arial"/>
        </w:rPr>
        <w:t>gastos</w:t>
      </w:r>
      <w:r w:rsidR="00532877" w:rsidRPr="004F77D3">
        <w:rPr>
          <w:rFonts w:ascii="Arial" w:hAnsi="Arial" w:cs="Arial"/>
          <w:spacing w:val="1"/>
        </w:rPr>
        <w:t xml:space="preserve"> </w:t>
      </w:r>
      <w:r w:rsidR="00532877" w:rsidRPr="004F77D3">
        <w:rPr>
          <w:rFonts w:ascii="Arial" w:hAnsi="Arial" w:cs="Arial"/>
        </w:rPr>
        <w:t>de</w:t>
      </w:r>
      <w:r w:rsidR="00532877" w:rsidRPr="004F77D3">
        <w:rPr>
          <w:rFonts w:ascii="Arial" w:hAnsi="Arial" w:cs="Arial"/>
          <w:spacing w:val="1"/>
        </w:rPr>
        <w:t xml:space="preserve"> </w:t>
      </w:r>
      <w:r w:rsidR="00532877" w:rsidRPr="004F77D3">
        <w:rPr>
          <w:rFonts w:ascii="Arial" w:hAnsi="Arial" w:cs="Arial"/>
        </w:rPr>
        <w:t>funcionamiento,</w:t>
      </w:r>
      <w:r w:rsidR="00532877" w:rsidRPr="004F77D3">
        <w:rPr>
          <w:rFonts w:ascii="Arial" w:hAnsi="Arial" w:cs="Arial"/>
          <w:spacing w:val="1"/>
        </w:rPr>
        <w:t xml:space="preserve"> </w:t>
      </w:r>
      <w:r w:rsidR="00532877" w:rsidRPr="004F77D3">
        <w:rPr>
          <w:rFonts w:ascii="Arial" w:hAnsi="Arial" w:cs="Arial"/>
        </w:rPr>
        <w:t>teniendo</w:t>
      </w:r>
      <w:r w:rsidR="00532877" w:rsidRPr="004F77D3">
        <w:rPr>
          <w:rFonts w:ascii="Arial" w:hAnsi="Arial" w:cs="Arial"/>
          <w:spacing w:val="1"/>
        </w:rPr>
        <w:t xml:space="preserve"> </w:t>
      </w:r>
      <w:r w:rsidR="004C13B4">
        <w:rPr>
          <w:rFonts w:ascii="Arial" w:hAnsi="Arial" w:cs="Arial"/>
        </w:rPr>
        <w:t>un</w:t>
      </w:r>
      <w:r w:rsidR="00532877" w:rsidRPr="004F77D3">
        <w:rPr>
          <w:rFonts w:ascii="Arial" w:hAnsi="Arial" w:cs="Arial"/>
        </w:rPr>
        <w:t xml:space="preserve"> </w:t>
      </w:r>
      <w:r w:rsidR="004C13B4">
        <w:rPr>
          <w:rFonts w:ascii="Arial" w:hAnsi="Arial" w:cs="Arial"/>
        </w:rPr>
        <w:t>incremento</w:t>
      </w:r>
      <w:r w:rsidR="00532877" w:rsidRPr="004F77D3">
        <w:rPr>
          <w:rFonts w:ascii="Arial" w:hAnsi="Arial" w:cs="Arial"/>
        </w:rPr>
        <w:t xml:space="preserve"> del </w:t>
      </w:r>
      <w:r w:rsidR="004C13B4">
        <w:rPr>
          <w:rFonts w:ascii="Arial" w:hAnsi="Arial" w:cs="Arial"/>
        </w:rPr>
        <w:t>3</w:t>
      </w:r>
      <w:r w:rsidR="00532877" w:rsidRPr="004F77D3">
        <w:rPr>
          <w:rFonts w:ascii="Arial" w:hAnsi="Arial" w:cs="Arial"/>
        </w:rPr>
        <w:t>,</w:t>
      </w:r>
      <w:r w:rsidR="004C13B4">
        <w:rPr>
          <w:rFonts w:ascii="Arial" w:hAnsi="Arial" w:cs="Arial"/>
        </w:rPr>
        <w:t>99</w:t>
      </w:r>
      <w:r w:rsidR="00532877" w:rsidRPr="004F77D3">
        <w:rPr>
          <w:rFonts w:ascii="Arial" w:hAnsi="Arial" w:cs="Arial"/>
        </w:rPr>
        <w:t>% con respecto al presupuesto del 2021 y $</w:t>
      </w:r>
      <w:r w:rsidR="004C13B4">
        <w:rPr>
          <w:rFonts w:ascii="Arial" w:hAnsi="Arial" w:cs="Arial"/>
        </w:rPr>
        <w:t>234.151</w:t>
      </w:r>
      <w:r w:rsidR="00532877" w:rsidRPr="004F77D3">
        <w:rPr>
          <w:rFonts w:ascii="Arial" w:hAnsi="Arial" w:cs="Arial"/>
        </w:rPr>
        <w:t xml:space="preserve"> Millones a</w:t>
      </w:r>
      <w:r w:rsidR="00532877" w:rsidRPr="004F77D3">
        <w:rPr>
          <w:rFonts w:ascii="Arial" w:hAnsi="Arial" w:cs="Arial"/>
          <w:spacing w:val="1"/>
        </w:rPr>
        <w:t xml:space="preserve"> </w:t>
      </w:r>
      <w:r w:rsidR="00532877" w:rsidRPr="004F77D3">
        <w:rPr>
          <w:rFonts w:ascii="Arial" w:hAnsi="Arial" w:cs="Arial"/>
        </w:rPr>
        <w:t>gastos de inversión, con un incremento cercano a los $</w:t>
      </w:r>
      <w:r w:rsidR="004C13B4">
        <w:rPr>
          <w:rFonts w:ascii="Arial" w:hAnsi="Arial" w:cs="Arial"/>
        </w:rPr>
        <w:t>2</w:t>
      </w:r>
      <w:r w:rsidR="00532877" w:rsidRPr="004F77D3">
        <w:rPr>
          <w:rFonts w:ascii="Arial" w:hAnsi="Arial" w:cs="Arial"/>
        </w:rPr>
        <w:t>4</w:t>
      </w:r>
      <w:r w:rsidR="004C13B4">
        <w:rPr>
          <w:rFonts w:ascii="Arial" w:hAnsi="Arial" w:cs="Arial"/>
        </w:rPr>
        <w:t>.</w:t>
      </w:r>
      <w:r w:rsidR="00532877" w:rsidRPr="004F77D3">
        <w:rPr>
          <w:rFonts w:ascii="Arial" w:hAnsi="Arial" w:cs="Arial"/>
        </w:rPr>
        <w:t>0</w:t>
      </w:r>
      <w:r w:rsidR="004C13B4">
        <w:rPr>
          <w:rFonts w:ascii="Arial" w:hAnsi="Arial" w:cs="Arial"/>
        </w:rPr>
        <w:t>87</w:t>
      </w:r>
      <w:r w:rsidR="00532877" w:rsidRPr="004F77D3">
        <w:rPr>
          <w:rFonts w:ascii="Arial" w:hAnsi="Arial" w:cs="Arial"/>
        </w:rPr>
        <w:t xml:space="preserve"> Millones equivalente a un</w:t>
      </w:r>
      <w:r w:rsidR="00532877" w:rsidRPr="004F77D3">
        <w:rPr>
          <w:rFonts w:ascii="Arial" w:hAnsi="Arial" w:cs="Arial"/>
          <w:spacing w:val="1"/>
        </w:rPr>
        <w:t xml:space="preserve"> </w:t>
      </w:r>
      <w:r w:rsidR="004C13B4">
        <w:rPr>
          <w:rFonts w:ascii="Arial" w:hAnsi="Arial" w:cs="Arial"/>
        </w:rPr>
        <w:t>11</w:t>
      </w:r>
      <w:r w:rsidR="00532877" w:rsidRPr="004F77D3">
        <w:rPr>
          <w:rFonts w:ascii="Arial" w:hAnsi="Arial" w:cs="Arial"/>
        </w:rPr>
        <w:t>,</w:t>
      </w:r>
      <w:r w:rsidR="004C13B4">
        <w:rPr>
          <w:rFonts w:ascii="Arial" w:hAnsi="Arial" w:cs="Arial"/>
        </w:rPr>
        <w:t>4</w:t>
      </w:r>
      <w:r w:rsidR="00532877" w:rsidRPr="004F77D3">
        <w:rPr>
          <w:rFonts w:ascii="Arial" w:hAnsi="Arial" w:cs="Arial"/>
        </w:rPr>
        <w:t xml:space="preserve">7% frente al </w:t>
      </w:r>
      <w:r w:rsidR="004C13B4">
        <w:rPr>
          <w:rFonts w:ascii="Arial" w:hAnsi="Arial" w:cs="Arial"/>
        </w:rPr>
        <w:t>presupuesto asignado en el 2021, como se observa en la siguiente tabla:</w:t>
      </w:r>
    </w:p>
    <w:p w:rsidR="004C13B4" w:rsidRDefault="004C13B4" w:rsidP="00532877">
      <w:pPr>
        <w:jc w:val="both"/>
        <w:rPr>
          <w:rFonts w:ascii="Arial" w:hAnsi="Arial" w:cs="Arial"/>
        </w:rPr>
      </w:pPr>
    </w:p>
    <w:tbl>
      <w:tblPr>
        <w:tblW w:w="8820" w:type="dxa"/>
        <w:tblCellMar>
          <w:left w:w="70" w:type="dxa"/>
          <w:right w:w="70" w:type="dxa"/>
        </w:tblCellMar>
        <w:tblLook w:val="04A0" w:firstRow="1" w:lastRow="0" w:firstColumn="1" w:lastColumn="0" w:noHBand="0" w:noVBand="1"/>
      </w:tblPr>
      <w:tblGrid>
        <w:gridCol w:w="1900"/>
        <w:gridCol w:w="1880"/>
        <w:gridCol w:w="1880"/>
        <w:gridCol w:w="1780"/>
        <w:gridCol w:w="1380"/>
      </w:tblGrid>
      <w:tr w:rsidR="004C13B4" w:rsidRPr="004C13B4" w:rsidTr="004C13B4">
        <w:trPr>
          <w:trHeight w:val="315"/>
        </w:trPr>
        <w:tc>
          <w:tcPr>
            <w:tcW w:w="1900" w:type="dxa"/>
            <w:tcBorders>
              <w:top w:val="nil"/>
              <w:left w:val="nil"/>
              <w:bottom w:val="nil"/>
              <w:right w:val="nil"/>
            </w:tcBorders>
            <w:shd w:val="clear" w:color="auto" w:fill="auto"/>
            <w:noWrap/>
            <w:vAlign w:val="bottom"/>
            <w:hideMark/>
          </w:tcPr>
          <w:p w:rsidR="004C13B4" w:rsidRPr="004C13B4" w:rsidRDefault="004C13B4" w:rsidP="004C13B4">
            <w:pPr>
              <w:widowControl/>
              <w:autoSpaceDE/>
              <w:autoSpaceDN/>
              <w:rPr>
                <w:rFonts w:ascii="Arial Narrow" w:eastAsia="Times New Roman" w:hAnsi="Arial Narrow" w:cs="Times New Roman"/>
                <w:sz w:val="24"/>
                <w:szCs w:val="24"/>
                <w:lang w:val="es-CO" w:eastAsia="es-CO"/>
              </w:rPr>
            </w:pPr>
          </w:p>
        </w:tc>
        <w:tc>
          <w:tcPr>
            <w:tcW w:w="1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PTO 2021</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PTO 2022</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VARIACIÓN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VARIACIÓN %</w:t>
            </w:r>
          </w:p>
        </w:tc>
      </w:tr>
      <w:tr w:rsidR="004C13B4" w:rsidRPr="004C13B4" w:rsidTr="004C13B4">
        <w:trPr>
          <w:trHeight w:val="300"/>
        </w:trPr>
        <w:tc>
          <w:tcPr>
            <w:tcW w:w="1900" w:type="dxa"/>
            <w:tcBorders>
              <w:top w:val="single" w:sz="8" w:space="0" w:color="auto"/>
              <w:left w:val="single" w:sz="8" w:space="0" w:color="auto"/>
              <w:bottom w:val="single" w:sz="4" w:space="0" w:color="auto"/>
              <w:right w:val="nil"/>
            </w:tcBorders>
            <w:shd w:val="clear" w:color="auto" w:fill="auto"/>
            <w:noWrap/>
            <w:vAlign w:val="bottom"/>
            <w:hideMark/>
          </w:tcPr>
          <w:p w:rsidR="004C13B4" w:rsidRPr="004C13B4" w:rsidRDefault="004C13B4" w:rsidP="004C13B4">
            <w:pPr>
              <w:widowControl/>
              <w:autoSpaceDE/>
              <w:autoSpaceDN/>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FUNCIONAMIENTO</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color w:val="000000"/>
                <w:lang w:val="es-CO" w:eastAsia="es-CO"/>
              </w:rPr>
            </w:pPr>
            <w:r w:rsidRPr="004C13B4">
              <w:rPr>
                <w:rFonts w:ascii="Arial Narrow" w:eastAsia="Times New Roman" w:hAnsi="Arial Narrow" w:cs="Calibri"/>
                <w:color w:val="000000"/>
                <w:lang w:val="es-CO" w:eastAsia="es-CO"/>
              </w:rPr>
              <w:t>$ 85.428.256.866</w:t>
            </w:r>
          </w:p>
        </w:tc>
        <w:tc>
          <w:tcPr>
            <w:tcW w:w="1880" w:type="dxa"/>
            <w:tcBorders>
              <w:top w:val="nil"/>
              <w:left w:val="nil"/>
              <w:bottom w:val="single" w:sz="4" w:space="0" w:color="auto"/>
              <w:right w:val="single" w:sz="8" w:space="0" w:color="auto"/>
            </w:tcBorders>
            <w:shd w:val="clear" w:color="auto" w:fill="auto"/>
            <w:noWrap/>
            <w:vAlign w:val="bottom"/>
            <w:hideMark/>
          </w:tcPr>
          <w:p w:rsidR="004C13B4" w:rsidRPr="004C13B4" w:rsidRDefault="004C13B4" w:rsidP="004C13B4">
            <w:pPr>
              <w:widowControl/>
              <w:autoSpaceDE/>
              <w:autoSpaceDN/>
              <w:jc w:val="right"/>
              <w:rPr>
                <w:rFonts w:ascii="Arial Narrow" w:eastAsia="Times New Roman" w:hAnsi="Arial Narrow" w:cs="Calibri"/>
                <w:color w:val="000000"/>
                <w:lang w:val="es-CO" w:eastAsia="es-CO"/>
              </w:rPr>
            </w:pPr>
            <w:r w:rsidRPr="004C13B4">
              <w:rPr>
                <w:rFonts w:ascii="Arial Narrow" w:eastAsia="Times New Roman" w:hAnsi="Arial Narrow" w:cs="Calibri"/>
                <w:color w:val="000000"/>
                <w:lang w:val="es-CO" w:eastAsia="es-CO"/>
              </w:rPr>
              <w:t>$ 88.839.000.000</w:t>
            </w:r>
          </w:p>
        </w:tc>
        <w:tc>
          <w:tcPr>
            <w:tcW w:w="1780" w:type="dxa"/>
            <w:tcBorders>
              <w:top w:val="nil"/>
              <w:left w:val="nil"/>
              <w:bottom w:val="single" w:sz="4"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color w:val="000000"/>
                <w:lang w:val="es-CO" w:eastAsia="es-CO"/>
              </w:rPr>
            </w:pPr>
            <w:r w:rsidRPr="004C13B4">
              <w:rPr>
                <w:rFonts w:ascii="Arial Narrow" w:eastAsia="Times New Roman" w:hAnsi="Arial Narrow" w:cs="Calibri"/>
                <w:color w:val="000000"/>
                <w:lang w:val="es-CO" w:eastAsia="es-CO"/>
              </w:rPr>
              <w:t>$ 3.410.743.134</w:t>
            </w:r>
          </w:p>
        </w:tc>
        <w:tc>
          <w:tcPr>
            <w:tcW w:w="1380" w:type="dxa"/>
            <w:tcBorders>
              <w:top w:val="nil"/>
              <w:left w:val="nil"/>
              <w:bottom w:val="single" w:sz="4"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color w:val="000000"/>
                <w:lang w:val="es-CO" w:eastAsia="es-CO"/>
              </w:rPr>
            </w:pPr>
            <w:r w:rsidRPr="004C13B4">
              <w:rPr>
                <w:rFonts w:ascii="Arial Narrow" w:eastAsia="Times New Roman" w:hAnsi="Arial Narrow" w:cs="Calibri"/>
                <w:color w:val="000000"/>
                <w:lang w:val="es-CO" w:eastAsia="es-CO"/>
              </w:rPr>
              <w:t>3,99%</w:t>
            </w:r>
          </w:p>
        </w:tc>
      </w:tr>
      <w:tr w:rsidR="004C13B4" w:rsidRPr="004C13B4" w:rsidTr="004C13B4">
        <w:trPr>
          <w:trHeight w:val="300"/>
        </w:trPr>
        <w:tc>
          <w:tcPr>
            <w:tcW w:w="1900" w:type="dxa"/>
            <w:tcBorders>
              <w:top w:val="nil"/>
              <w:left w:val="single" w:sz="8" w:space="0" w:color="auto"/>
              <w:bottom w:val="single" w:sz="4" w:space="0" w:color="auto"/>
              <w:right w:val="nil"/>
            </w:tcBorders>
            <w:shd w:val="clear" w:color="auto" w:fill="auto"/>
            <w:noWrap/>
            <w:vAlign w:val="bottom"/>
            <w:hideMark/>
          </w:tcPr>
          <w:p w:rsidR="004C13B4" w:rsidRPr="004C13B4" w:rsidRDefault="004C13B4" w:rsidP="004C13B4">
            <w:pPr>
              <w:widowControl/>
              <w:autoSpaceDE/>
              <w:autoSpaceDN/>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INVERSIÓN</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4C13B4" w:rsidRPr="004C13B4" w:rsidRDefault="004C13B4" w:rsidP="004C13B4">
            <w:pPr>
              <w:widowControl/>
              <w:autoSpaceDE/>
              <w:autoSpaceDN/>
              <w:jc w:val="right"/>
              <w:rPr>
                <w:rFonts w:ascii="Arial Narrow" w:eastAsia="Times New Roman" w:hAnsi="Arial Narrow" w:cs="Calibri"/>
                <w:color w:val="000000"/>
                <w:lang w:val="es-CO" w:eastAsia="es-CO"/>
              </w:rPr>
            </w:pPr>
            <w:r w:rsidRPr="004C13B4">
              <w:rPr>
                <w:rFonts w:ascii="Arial Narrow" w:eastAsia="Times New Roman" w:hAnsi="Arial Narrow" w:cs="Calibri"/>
                <w:color w:val="000000"/>
                <w:lang w:val="es-CO" w:eastAsia="es-CO"/>
              </w:rPr>
              <w:t>$ 210.063.832.018</w:t>
            </w:r>
          </w:p>
        </w:tc>
        <w:tc>
          <w:tcPr>
            <w:tcW w:w="1880" w:type="dxa"/>
            <w:tcBorders>
              <w:top w:val="nil"/>
              <w:left w:val="nil"/>
              <w:bottom w:val="single" w:sz="4" w:space="0" w:color="auto"/>
              <w:right w:val="single" w:sz="8" w:space="0" w:color="auto"/>
            </w:tcBorders>
            <w:shd w:val="clear" w:color="auto" w:fill="auto"/>
            <w:noWrap/>
            <w:vAlign w:val="bottom"/>
            <w:hideMark/>
          </w:tcPr>
          <w:p w:rsidR="004C13B4" w:rsidRPr="004C13B4" w:rsidRDefault="004C13B4" w:rsidP="004C13B4">
            <w:pPr>
              <w:widowControl/>
              <w:autoSpaceDE/>
              <w:autoSpaceDN/>
              <w:jc w:val="right"/>
              <w:rPr>
                <w:rFonts w:ascii="Arial Narrow" w:eastAsia="Times New Roman" w:hAnsi="Arial Narrow" w:cs="Calibri"/>
                <w:color w:val="000000"/>
                <w:lang w:val="es-CO" w:eastAsia="es-CO"/>
              </w:rPr>
            </w:pPr>
            <w:r w:rsidRPr="004C13B4">
              <w:rPr>
                <w:rFonts w:ascii="Arial Narrow" w:eastAsia="Times New Roman" w:hAnsi="Arial Narrow" w:cs="Calibri"/>
                <w:color w:val="000000"/>
                <w:lang w:val="es-CO" w:eastAsia="es-CO"/>
              </w:rPr>
              <w:t>$ 234.151.128.469</w:t>
            </w:r>
          </w:p>
        </w:tc>
        <w:tc>
          <w:tcPr>
            <w:tcW w:w="1780" w:type="dxa"/>
            <w:tcBorders>
              <w:top w:val="nil"/>
              <w:left w:val="nil"/>
              <w:bottom w:val="single" w:sz="4"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color w:val="000000"/>
                <w:lang w:val="es-CO" w:eastAsia="es-CO"/>
              </w:rPr>
            </w:pPr>
            <w:r w:rsidRPr="004C13B4">
              <w:rPr>
                <w:rFonts w:ascii="Arial Narrow" w:eastAsia="Times New Roman" w:hAnsi="Arial Narrow" w:cs="Calibri"/>
                <w:color w:val="000000"/>
                <w:lang w:val="es-CO" w:eastAsia="es-CO"/>
              </w:rPr>
              <w:t>$ 24.087.296.451</w:t>
            </w:r>
          </w:p>
        </w:tc>
        <w:tc>
          <w:tcPr>
            <w:tcW w:w="1380" w:type="dxa"/>
            <w:tcBorders>
              <w:top w:val="nil"/>
              <w:left w:val="nil"/>
              <w:bottom w:val="single" w:sz="4"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color w:val="000000"/>
                <w:lang w:val="es-CO" w:eastAsia="es-CO"/>
              </w:rPr>
            </w:pPr>
            <w:r w:rsidRPr="004C13B4">
              <w:rPr>
                <w:rFonts w:ascii="Arial Narrow" w:eastAsia="Times New Roman" w:hAnsi="Arial Narrow" w:cs="Calibri"/>
                <w:color w:val="000000"/>
                <w:lang w:val="es-CO" w:eastAsia="es-CO"/>
              </w:rPr>
              <w:t>11,47%</w:t>
            </w:r>
          </w:p>
        </w:tc>
      </w:tr>
      <w:tr w:rsidR="004C13B4" w:rsidRPr="004C13B4" w:rsidTr="004C13B4">
        <w:trPr>
          <w:trHeight w:val="315"/>
        </w:trPr>
        <w:tc>
          <w:tcPr>
            <w:tcW w:w="1900" w:type="dxa"/>
            <w:tcBorders>
              <w:top w:val="nil"/>
              <w:left w:val="single" w:sz="8" w:space="0" w:color="auto"/>
              <w:bottom w:val="single" w:sz="8" w:space="0" w:color="auto"/>
              <w:right w:val="nil"/>
            </w:tcBorders>
            <w:shd w:val="clear" w:color="auto" w:fill="auto"/>
            <w:noWrap/>
            <w:vAlign w:val="bottom"/>
            <w:hideMark/>
          </w:tcPr>
          <w:p w:rsidR="004C13B4" w:rsidRPr="004C13B4" w:rsidRDefault="004C13B4" w:rsidP="004C13B4">
            <w:pPr>
              <w:widowControl/>
              <w:autoSpaceDE/>
              <w:autoSpaceDN/>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TOTAL</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$ 295.492.088.884</w:t>
            </w:r>
          </w:p>
        </w:tc>
        <w:tc>
          <w:tcPr>
            <w:tcW w:w="1880" w:type="dxa"/>
            <w:tcBorders>
              <w:top w:val="nil"/>
              <w:left w:val="nil"/>
              <w:bottom w:val="single" w:sz="8"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$ 322.990.128.469</w:t>
            </w:r>
          </w:p>
        </w:tc>
        <w:tc>
          <w:tcPr>
            <w:tcW w:w="1780" w:type="dxa"/>
            <w:tcBorders>
              <w:top w:val="nil"/>
              <w:left w:val="nil"/>
              <w:bottom w:val="single" w:sz="8"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$ 27.498.039.585</w:t>
            </w:r>
          </w:p>
        </w:tc>
        <w:tc>
          <w:tcPr>
            <w:tcW w:w="1380" w:type="dxa"/>
            <w:tcBorders>
              <w:top w:val="nil"/>
              <w:left w:val="nil"/>
              <w:bottom w:val="single" w:sz="8" w:space="0" w:color="auto"/>
              <w:right w:val="single" w:sz="8" w:space="0" w:color="auto"/>
            </w:tcBorders>
            <w:shd w:val="clear" w:color="auto" w:fill="auto"/>
            <w:noWrap/>
            <w:vAlign w:val="bottom"/>
            <w:hideMark/>
          </w:tcPr>
          <w:p w:rsidR="004C13B4" w:rsidRPr="004C13B4" w:rsidRDefault="004C13B4" w:rsidP="004C13B4">
            <w:pPr>
              <w:widowControl/>
              <w:autoSpaceDE/>
              <w:autoSpaceDN/>
              <w:jc w:val="center"/>
              <w:rPr>
                <w:rFonts w:ascii="Arial Narrow" w:eastAsia="Times New Roman" w:hAnsi="Arial Narrow" w:cs="Calibri"/>
                <w:b/>
                <w:bCs/>
                <w:color w:val="000000"/>
                <w:lang w:val="es-CO" w:eastAsia="es-CO"/>
              </w:rPr>
            </w:pPr>
            <w:r w:rsidRPr="004C13B4">
              <w:rPr>
                <w:rFonts w:ascii="Arial Narrow" w:eastAsia="Times New Roman" w:hAnsi="Arial Narrow" w:cs="Calibri"/>
                <w:b/>
                <w:bCs/>
                <w:color w:val="000000"/>
                <w:lang w:val="es-CO" w:eastAsia="es-CO"/>
              </w:rPr>
              <w:t>9,31%</w:t>
            </w:r>
          </w:p>
        </w:tc>
      </w:tr>
    </w:tbl>
    <w:p w:rsidR="004C13B4" w:rsidRPr="004F77D3" w:rsidRDefault="004C13B4" w:rsidP="00532877">
      <w:pPr>
        <w:jc w:val="both"/>
        <w:rPr>
          <w:rFonts w:ascii="Arial" w:hAnsi="Arial" w:cs="Arial"/>
        </w:rPr>
      </w:pPr>
    </w:p>
    <w:p w:rsidR="00532877" w:rsidRDefault="00532877">
      <w:pPr>
        <w:pStyle w:val="Textoindependiente"/>
        <w:spacing w:before="10"/>
        <w:rPr>
          <w:rFonts w:ascii="Arial"/>
          <w:b/>
          <w:sz w:val="20"/>
        </w:rPr>
      </w:pPr>
    </w:p>
    <w:p w:rsidR="004C13B4" w:rsidRDefault="004C13B4" w:rsidP="004C13B4">
      <w:pPr>
        <w:pStyle w:val="Textoindependiente"/>
        <w:spacing w:before="10"/>
        <w:jc w:val="both"/>
        <w:rPr>
          <w:rFonts w:ascii="Arial" w:hAnsi="Arial" w:cs="Arial"/>
        </w:rPr>
      </w:pPr>
      <w:r w:rsidRPr="004C13B4">
        <w:rPr>
          <w:rFonts w:ascii="Arial" w:hAnsi="Arial" w:cs="Arial"/>
        </w:rPr>
        <w:t>Según la entidad</w:t>
      </w:r>
      <w:r>
        <w:rPr>
          <w:rFonts w:ascii="Arial" w:hAnsi="Arial" w:cs="Arial"/>
        </w:rPr>
        <w:t>, los recursos asignados no son suficientes para dar cumplimiento a las metas establecidas por el Gobierno Nacional, como lo es la actualización catastral; toda vez, que como lo indica la entidad para el 2022 se requieren $1,45 Billones para poder actualizar a 693 municipios</w:t>
      </w:r>
      <w:r w:rsidR="00C10473">
        <w:rPr>
          <w:rFonts w:ascii="Arial" w:hAnsi="Arial" w:cs="Arial"/>
        </w:rPr>
        <w:t xml:space="preserve"> que representarían alrededor de 58 millones de hectáreas.</w:t>
      </w:r>
    </w:p>
    <w:p w:rsidR="00C10473" w:rsidRDefault="00C10473" w:rsidP="004C13B4">
      <w:pPr>
        <w:pStyle w:val="Textoindependiente"/>
        <w:spacing w:before="10"/>
        <w:jc w:val="both"/>
        <w:rPr>
          <w:rFonts w:ascii="Arial" w:hAnsi="Arial" w:cs="Arial"/>
        </w:rPr>
      </w:pPr>
    </w:p>
    <w:p w:rsidR="00C10473" w:rsidRDefault="00C10473" w:rsidP="004C13B4">
      <w:pPr>
        <w:pStyle w:val="Textoindependiente"/>
        <w:spacing w:before="10"/>
        <w:jc w:val="both"/>
        <w:rPr>
          <w:rFonts w:ascii="Arial" w:hAnsi="Arial" w:cs="Arial"/>
        </w:rPr>
      </w:pPr>
      <w:r>
        <w:rPr>
          <w:rFonts w:ascii="Arial" w:hAnsi="Arial" w:cs="Arial"/>
        </w:rPr>
        <w:t>También manifiestan que, para poder volver a la entidad, en una entidad más eficiente teniendo en cuenta su papel fundamental establecido en el Plan Nacional de Desarrollo con relación a la Política de Tierras, se requiere un incremento del 9,31% en los recursos de funcionamiento.</w:t>
      </w:r>
    </w:p>
    <w:p w:rsidR="00C10473" w:rsidRDefault="00C10473" w:rsidP="004C13B4">
      <w:pPr>
        <w:pStyle w:val="Textoindependiente"/>
        <w:spacing w:before="10"/>
        <w:jc w:val="both"/>
        <w:rPr>
          <w:rFonts w:ascii="Arial" w:hAnsi="Arial" w:cs="Arial"/>
        </w:rPr>
      </w:pPr>
    </w:p>
    <w:p w:rsidR="004F77D3" w:rsidRPr="004F77D3" w:rsidRDefault="004F77D3" w:rsidP="00C10473">
      <w:pPr>
        <w:pStyle w:val="Textoindependiente"/>
        <w:spacing w:line="256" w:lineRule="auto"/>
        <w:ind w:right="48"/>
        <w:jc w:val="both"/>
        <w:rPr>
          <w:rFonts w:ascii="Arial" w:hAnsi="Arial" w:cs="Arial"/>
        </w:rPr>
      </w:pPr>
      <w:r w:rsidRPr="004F77D3">
        <w:rPr>
          <w:rFonts w:ascii="Arial" w:hAnsi="Arial" w:cs="Arial"/>
        </w:rPr>
        <w:t>Con respecto a los recursos de inversión, se deben atender los proyectos prioritarios</w:t>
      </w:r>
      <w:r w:rsidRPr="004F77D3">
        <w:rPr>
          <w:rFonts w:ascii="Arial" w:hAnsi="Arial" w:cs="Arial"/>
          <w:spacing w:val="1"/>
        </w:rPr>
        <w:t xml:space="preserve"> </w:t>
      </w:r>
      <w:r w:rsidRPr="004F77D3">
        <w:rPr>
          <w:rFonts w:ascii="Arial" w:hAnsi="Arial" w:cs="Arial"/>
        </w:rPr>
        <w:t>descritos</w:t>
      </w:r>
      <w:r w:rsidRPr="004F77D3">
        <w:rPr>
          <w:rFonts w:ascii="Arial" w:hAnsi="Arial" w:cs="Arial"/>
          <w:spacing w:val="-2"/>
        </w:rPr>
        <w:t xml:space="preserve"> </w:t>
      </w:r>
      <w:r w:rsidR="00C10473">
        <w:rPr>
          <w:rFonts w:ascii="Arial" w:hAnsi="Arial" w:cs="Arial"/>
        </w:rPr>
        <w:t>a continuación</w:t>
      </w:r>
      <w:r w:rsidRPr="004F77D3">
        <w:rPr>
          <w:rFonts w:ascii="Arial" w:hAnsi="Arial" w:cs="Arial"/>
        </w:rPr>
        <w:t>:</w:t>
      </w:r>
    </w:p>
    <w:p w:rsidR="004F77D3" w:rsidRPr="004F77D3" w:rsidRDefault="004F77D3" w:rsidP="004C13B4">
      <w:pPr>
        <w:jc w:val="both"/>
        <w:rPr>
          <w:rFonts w:ascii="Arial" w:hAnsi="Arial" w:cs="Arial"/>
          <w:sz w:val="24"/>
          <w:szCs w:val="24"/>
        </w:rPr>
      </w:pPr>
    </w:p>
    <w:p w:rsidR="004F77D3" w:rsidRPr="004F77D3" w:rsidRDefault="004F77D3" w:rsidP="004C13B4">
      <w:pPr>
        <w:pStyle w:val="Ttulo2"/>
        <w:spacing w:before="1"/>
        <w:ind w:left="0"/>
        <w:jc w:val="both"/>
        <w:rPr>
          <w:b w:val="0"/>
          <w:i w:val="0"/>
        </w:rPr>
      </w:pPr>
      <w:r w:rsidRPr="004F77D3">
        <w:rPr>
          <w:i w:val="0"/>
        </w:rPr>
        <w:t>ACTUALIZACIÓN</w:t>
      </w:r>
      <w:r w:rsidRPr="004F77D3">
        <w:rPr>
          <w:i w:val="0"/>
          <w:spacing w:val="77"/>
        </w:rPr>
        <w:t xml:space="preserve"> </w:t>
      </w:r>
      <w:r w:rsidRPr="004F77D3">
        <w:rPr>
          <w:i w:val="0"/>
        </w:rPr>
        <w:t xml:space="preserve">DE LA </w:t>
      </w:r>
      <w:r>
        <w:rPr>
          <w:i w:val="0"/>
        </w:rPr>
        <w:t>INFORMACIÓN</w:t>
      </w:r>
      <w:r w:rsidRPr="004F77D3">
        <w:rPr>
          <w:i w:val="0"/>
          <w:spacing w:val="15"/>
        </w:rPr>
        <w:t xml:space="preserve"> </w:t>
      </w:r>
      <w:r>
        <w:rPr>
          <w:i w:val="0"/>
        </w:rPr>
        <w:t>GEOGRÁFICA</w:t>
      </w:r>
      <w:r w:rsidRPr="004F77D3">
        <w:rPr>
          <w:i w:val="0"/>
          <w:spacing w:val="15"/>
        </w:rPr>
        <w:t xml:space="preserve"> </w:t>
      </w:r>
      <w:r>
        <w:rPr>
          <w:i w:val="0"/>
        </w:rPr>
        <w:t>DEL</w:t>
      </w:r>
      <w:r w:rsidRPr="004F77D3">
        <w:rPr>
          <w:i w:val="0"/>
          <w:spacing w:val="15"/>
        </w:rPr>
        <w:t xml:space="preserve"> </w:t>
      </w:r>
      <w:r w:rsidRPr="004F77D3">
        <w:rPr>
          <w:i w:val="0"/>
        </w:rPr>
        <w:t>TERRITORIO NACIONAL</w:t>
      </w:r>
      <w:r w:rsidRPr="004F77D3">
        <w:t xml:space="preserve">: </w:t>
      </w:r>
      <w:r w:rsidRPr="004F77D3">
        <w:rPr>
          <w:b w:val="0"/>
          <w:i w:val="0"/>
        </w:rPr>
        <w:t>La información geográfica y el conocimiento del territorio colombiano</w:t>
      </w:r>
      <w:r w:rsidRPr="004F77D3">
        <w:rPr>
          <w:b w:val="0"/>
          <w:i w:val="0"/>
          <w:spacing w:val="1"/>
        </w:rPr>
        <w:t xml:space="preserve"> </w:t>
      </w:r>
      <w:r w:rsidRPr="004F77D3">
        <w:rPr>
          <w:b w:val="0"/>
          <w:i w:val="0"/>
        </w:rPr>
        <w:t>requeridos</w:t>
      </w:r>
      <w:r w:rsidRPr="004F77D3">
        <w:rPr>
          <w:b w:val="0"/>
          <w:i w:val="0"/>
          <w:spacing w:val="-13"/>
        </w:rPr>
        <w:t xml:space="preserve"> </w:t>
      </w:r>
      <w:r w:rsidRPr="004F77D3">
        <w:rPr>
          <w:b w:val="0"/>
          <w:i w:val="0"/>
        </w:rPr>
        <w:t>para</w:t>
      </w:r>
      <w:r w:rsidRPr="004F77D3">
        <w:rPr>
          <w:b w:val="0"/>
          <w:i w:val="0"/>
          <w:spacing w:val="-13"/>
        </w:rPr>
        <w:t xml:space="preserve"> </w:t>
      </w:r>
      <w:r w:rsidRPr="004F77D3">
        <w:rPr>
          <w:b w:val="0"/>
          <w:i w:val="0"/>
        </w:rPr>
        <w:t>la</w:t>
      </w:r>
      <w:r w:rsidRPr="004F77D3">
        <w:rPr>
          <w:b w:val="0"/>
          <w:i w:val="0"/>
          <w:spacing w:val="-13"/>
        </w:rPr>
        <w:t xml:space="preserve"> </w:t>
      </w:r>
      <w:r w:rsidRPr="004F77D3">
        <w:rPr>
          <w:b w:val="0"/>
          <w:i w:val="0"/>
        </w:rPr>
        <w:t>gestión</w:t>
      </w:r>
      <w:r w:rsidRPr="004F77D3">
        <w:rPr>
          <w:b w:val="0"/>
          <w:i w:val="0"/>
          <w:spacing w:val="-14"/>
        </w:rPr>
        <w:t xml:space="preserve"> </w:t>
      </w:r>
      <w:r w:rsidRPr="004F77D3">
        <w:rPr>
          <w:b w:val="0"/>
          <w:i w:val="0"/>
        </w:rPr>
        <w:t>del</w:t>
      </w:r>
      <w:r w:rsidRPr="004F77D3">
        <w:rPr>
          <w:b w:val="0"/>
          <w:i w:val="0"/>
          <w:spacing w:val="-13"/>
        </w:rPr>
        <w:t xml:space="preserve"> </w:t>
      </w:r>
      <w:r w:rsidRPr="004F77D3">
        <w:rPr>
          <w:b w:val="0"/>
          <w:i w:val="0"/>
        </w:rPr>
        <w:t>desarrollo</w:t>
      </w:r>
      <w:r w:rsidRPr="004F77D3">
        <w:rPr>
          <w:b w:val="0"/>
          <w:i w:val="0"/>
          <w:spacing w:val="-13"/>
        </w:rPr>
        <w:t xml:space="preserve"> </w:t>
      </w:r>
      <w:r w:rsidRPr="004F77D3">
        <w:rPr>
          <w:b w:val="0"/>
          <w:i w:val="0"/>
        </w:rPr>
        <w:t>con</w:t>
      </w:r>
      <w:r w:rsidRPr="004F77D3">
        <w:rPr>
          <w:b w:val="0"/>
          <w:i w:val="0"/>
          <w:spacing w:val="-14"/>
        </w:rPr>
        <w:t xml:space="preserve"> </w:t>
      </w:r>
      <w:r w:rsidRPr="004F77D3">
        <w:rPr>
          <w:b w:val="0"/>
          <w:i w:val="0"/>
        </w:rPr>
        <w:t>enfoque</w:t>
      </w:r>
      <w:r w:rsidRPr="004F77D3">
        <w:rPr>
          <w:b w:val="0"/>
          <w:i w:val="0"/>
          <w:spacing w:val="-13"/>
        </w:rPr>
        <w:t xml:space="preserve"> </w:t>
      </w:r>
      <w:r w:rsidRPr="004F77D3">
        <w:rPr>
          <w:b w:val="0"/>
          <w:i w:val="0"/>
        </w:rPr>
        <w:t>integral,</w:t>
      </w:r>
      <w:r w:rsidRPr="004F77D3">
        <w:rPr>
          <w:b w:val="0"/>
          <w:i w:val="0"/>
          <w:spacing w:val="-14"/>
        </w:rPr>
        <w:t xml:space="preserve"> </w:t>
      </w:r>
      <w:r w:rsidRPr="004F77D3">
        <w:rPr>
          <w:b w:val="0"/>
          <w:i w:val="0"/>
        </w:rPr>
        <w:t>territorial</w:t>
      </w:r>
      <w:r w:rsidRPr="004F77D3">
        <w:rPr>
          <w:b w:val="0"/>
          <w:i w:val="0"/>
          <w:spacing w:val="-12"/>
        </w:rPr>
        <w:t xml:space="preserve"> </w:t>
      </w:r>
      <w:r w:rsidRPr="004F77D3">
        <w:rPr>
          <w:b w:val="0"/>
          <w:i w:val="0"/>
        </w:rPr>
        <w:t>y</w:t>
      </w:r>
      <w:r w:rsidRPr="004F77D3">
        <w:rPr>
          <w:b w:val="0"/>
          <w:i w:val="0"/>
          <w:spacing w:val="-14"/>
        </w:rPr>
        <w:t xml:space="preserve"> </w:t>
      </w:r>
      <w:r w:rsidRPr="004F77D3">
        <w:rPr>
          <w:b w:val="0"/>
          <w:i w:val="0"/>
        </w:rPr>
        <w:t>sostenible</w:t>
      </w:r>
      <w:r w:rsidRPr="004F77D3">
        <w:rPr>
          <w:b w:val="0"/>
          <w:i w:val="0"/>
          <w:spacing w:val="-13"/>
        </w:rPr>
        <w:t xml:space="preserve"> </w:t>
      </w:r>
      <w:r w:rsidRPr="004F77D3">
        <w:rPr>
          <w:b w:val="0"/>
          <w:i w:val="0"/>
        </w:rPr>
        <w:t>son</w:t>
      </w:r>
      <w:r w:rsidRPr="004F77D3">
        <w:rPr>
          <w:b w:val="0"/>
          <w:i w:val="0"/>
          <w:spacing w:val="-59"/>
        </w:rPr>
        <w:t xml:space="preserve"> </w:t>
      </w:r>
      <w:r w:rsidRPr="004F77D3">
        <w:rPr>
          <w:b w:val="0"/>
          <w:i w:val="0"/>
        </w:rPr>
        <w:t>insuficientes</w:t>
      </w:r>
      <w:r w:rsidRPr="004F77D3">
        <w:rPr>
          <w:b w:val="0"/>
          <w:i w:val="0"/>
          <w:spacing w:val="-10"/>
        </w:rPr>
        <w:t xml:space="preserve"> </w:t>
      </w:r>
      <w:r w:rsidRPr="004F77D3">
        <w:rPr>
          <w:b w:val="0"/>
          <w:i w:val="0"/>
        </w:rPr>
        <w:t>y</w:t>
      </w:r>
      <w:r w:rsidRPr="004F77D3">
        <w:rPr>
          <w:b w:val="0"/>
          <w:i w:val="0"/>
          <w:spacing w:val="-10"/>
        </w:rPr>
        <w:t xml:space="preserve"> </w:t>
      </w:r>
      <w:r w:rsidRPr="004F77D3">
        <w:rPr>
          <w:b w:val="0"/>
          <w:i w:val="0"/>
        </w:rPr>
        <w:t>desactualizados.</w:t>
      </w:r>
      <w:r w:rsidRPr="004F77D3">
        <w:rPr>
          <w:b w:val="0"/>
          <w:i w:val="0"/>
          <w:spacing w:val="-10"/>
        </w:rPr>
        <w:t xml:space="preserve"> </w:t>
      </w:r>
      <w:r w:rsidRPr="004F77D3">
        <w:rPr>
          <w:b w:val="0"/>
          <w:i w:val="0"/>
        </w:rPr>
        <w:t>Esto</w:t>
      </w:r>
      <w:r w:rsidRPr="004F77D3">
        <w:rPr>
          <w:b w:val="0"/>
          <w:i w:val="0"/>
          <w:spacing w:val="-9"/>
        </w:rPr>
        <w:t xml:space="preserve"> </w:t>
      </w:r>
      <w:r w:rsidRPr="004F77D3">
        <w:rPr>
          <w:b w:val="0"/>
          <w:i w:val="0"/>
        </w:rPr>
        <w:t>obedece</w:t>
      </w:r>
      <w:r w:rsidRPr="004F77D3">
        <w:rPr>
          <w:b w:val="0"/>
          <w:i w:val="0"/>
          <w:spacing w:val="-10"/>
        </w:rPr>
        <w:t xml:space="preserve"> </w:t>
      </w:r>
      <w:r w:rsidRPr="004F77D3">
        <w:rPr>
          <w:b w:val="0"/>
          <w:i w:val="0"/>
        </w:rPr>
        <w:t>a</w:t>
      </w:r>
      <w:r w:rsidRPr="004F77D3">
        <w:rPr>
          <w:b w:val="0"/>
          <w:i w:val="0"/>
          <w:spacing w:val="-10"/>
        </w:rPr>
        <w:t xml:space="preserve"> </w:t>
      </w:r>
      <w:r w:rsidRPr="004F77D3">
        <w:rPr>
          <w:b w:val="0"/>
          <w:i w:val="0"/>
        </w:rPr>
        <w:t>la</w:t>
      </w:r>
      <w:r w:rsidRPr="004F77D3">
        <w:rPr>
          <w:b w:val="0"/>
          <w:i w:val="0"/>
          <w:spacing w:val="-9"/>
        </w:rPr>
        <w:t xml:space="preserve"> </w:t>
      </w:r>
      <w:r w:rsidRPr="004F77D3">
        <w:rPr>
          <w:b w:val="0"/>
          <w:i w:val="0"/>
        </w:rPr>
        <w:t>baja</w:t>
      </w:r>
      <w:r w:rsidRPr="004F77D3">
        <w:rPr>
          <w:b w:val="0"/>
          <w:i w:val="0"/>
          <w:spacing w:val="-10"/>
        </w:rPr>
        <w:t xml:space="preserve"> </w:t>
      </w:r>
      <w:r w:rsidRPr="004F77D3">
        <w:rPr>
          <w:b w:val="0"/>
          <w:i w:val="0"/>
        </w:rPr>
        <w:t>cobertura</w:t>
      </w:r>
      <w:r w:rsidRPr="004F77D3">
        <w:rPr>
          <w:b w:val="0"/>
          <w:i w:val="0"/>
          <w:spacing w:val="-10"/>
        </w:rPr>
        <w:t xml:space="preserve"> </w:t>
      </w:r>
      <w:r w:rsidRPr="004F77D3">
        <w:rPr>
          <w:b w:val="0"/>
          <w:i w:val="0"/>
        </w:rPr>
        <w:t>y</w:t>
      </w:r>
      <w:r w:rsidRPr="004F77D3">
        <w:rPr>
          <w:b w:val="0"/>
          <w:i w:val="0"/>
          <w:spacing w:val="-9"/>
        </w:rPr>
        <w:t xml:space="preserve"> </w:t>
      </w:r>
      <w:r w:rsidRPr="004F77D3">
        <w:rPr>
          <w:b w:val="0"/>
          <w:i w:val="0"/>
        </w:rPr>
        <w:t>desactualización</w:t>
      </w:r>
      <w:r w:rsidRPr="004F77D3">
        <w:rPr>
          <w:b w:val="0"/>
          <w:i w:val="0"/>
          <w:spacing w:val="-10"/>
        </w:rPr>
        <w:t xml:space="preserve"> </w:t>
      </w:r>
      <w:r w:rsidRPr="004F77D3">
        <w:rPr>
          <w:b w:val="0"/>
          <w:i w:val="0"/>
        </w:rPr>
        <w:t>de</w:t>
      </w:r>
      <w:r w:rsidRPr="004F77D3">
        <w:rPr>
          <w:b w:val="0"/>
          <w:i w:val="0"/>
          <w:spacing w:val="-59"/>
        </w:rPr>
        <w:t xml:space="preserve"> </w:t>
      </w:r>
      <w:r w:rsidRPr="004F77D3">
        <w:rPr>
          <w:b w:val="0"/>
          <w:i w:val="0"/>
        </w:rPr>
        <w:t>los</w:t>
      </w:r>
      <w:r w:rsidRPr="004F77D3">
        <w:rPr>
          <w:b w:val="0"/>
          <w:i w:val="0"/>
          <w:spacing w:val="-2"/>
        </w:rPr>
        <w:t xml:space="preserve"> </w:t>
      </w:r>
      <w:r w:rsidRPr="004F77D3">
        <w:rPr>
          <w:b w:val="0"/>
          <w:i w:val="0"/>
        </w:rPr>
        <w:t>estudios</w:t>
      </w:r>
      <w:r w:rsidRPr="004F77D3">
        <w:rPr>
          <w:b w:val="0"/>
          <w:i w:val="0"/>
          <w:spacing w:val="-2"/>
        </w:rPr>
        <w:t xml:space="preserve"> </w:t>
      </w:r>
      <w:r w:rsidRPr="004F77D3">
        <w:rPr>
          <w:b w:val="0"/>
          <w:i w:val="0"/>
        </w:rPr>
        <w:t>y</w:t>
      </w:r>
      <w:r w:rsidRPr="004F77D3">
        <w:rPr>
          <w:b w:val="0"/>
          <w:i w:val="0"/>
          <w:spacing w:val="-2"/>
        </w:rPr>
        <w:t xml:space="preserve"> </w:t>
      </w:r>
      <w:r w:rsidRPr="004F77D3">
        <w:rPr>
          <w:b w:val="0"/>
          <w:i w:val="0"/>
        </w:rPr>
        <w:t>caracterizaciones</w:t>
      </w:r>
      <w:r w:rsidRPr="004F77D3">
        <w:rPr>
          <w:b w:val="0"/>
          <w:i w:val="0"/>
          <w:spacing w:val="-1"/>
        </w:rPr>
        <w:t xml:space="preserve"> </w:t>
      </w:r>
      <w:r w:rsidRPr="004F77D3">
        <w:rPr>
          <w:b w:val="0"/>
          <w:i w:val="0"/>
        </w:rPr>
        <w:t>del</w:t>
      </w:r>
      <w:r w:rsidRPr="004F77D3">
        <w:rPr>
          <w:b w:val="0"/>
          <w:i w:val="0"/>
          <w:spacing w:val="-2"/>
        </w:rPr>
        <w:t xml:space="preserve"> </w:t>
      </w:r>
      <w:r w:rsidRPr="004F77D3">
        <w:rPr>
          <w:b w:val="0"/>
          <w:i w:val="0"/>
        </w:rPr>
        <w:t>territorio</w:t>
      </w:r>
      <w:r w:rsidRPr="004F77D3">
        <w:rPr>
          <w:b w:val="0"/>
          <w:i w:val="0"/>
          <w:spacing w:val="-1"/>
        </w:rPr>
        <w:t xml:space="preserve"> </w:t>
      </w:r>
      <w:r w:rsidRPr="004F77D3">
        <w:rPr>
          <w:b w:val="0"/>
          <w:i w:val="0"/>
        </w:rPr>
        <w:t>en</w:t>
      </w:r>
      <w:r w:rsidRPr="004F77D3">
        <w:rPr>
          <w:b w:val="0"/>
          <w:i w:val="0"/>
          <w:spacing w:val="-1"/>
        </w:rPr>
        <w:t xml:space="preserve"> </w:t>
      </w:r>
      <w:r w:rsidRPr="004F77D3">
        <w:rPr>
          <w:b w:val="0"/>
          <w:i w:val="0"/>
        </w:rPr>
        <w:t>el</w:t>
      </w:r>
      <w:r w:rsidRPr="004F77D3">
        <w:rPr>
          <w:b w:val="0"/>
          <w:i w:val="0"/>
          <w:spacing w:val="-1"/>
        </w:rPr>
        <w:t xml:space="preserve"> </w:t>
      </w:r>
      <w:r w:rsidRPr="004F77D3">
        <w:rPr>
          <w:b w:val="0"/>
          <w:i w:val="0"/>
        </w:rPr>
        <w:t>nivel</w:t>
      </w:r>
      <w:r w:rsidRPr="004F77D3">
        <w:rPr>
          <w:b w:val="0"/>
          <w:i w:val="0"/>
          <w:spacing w:val="-2"/>
        </w:rPr>
        <w:t xml:space="preserve"> </w:t>
      </w:r>
      <w:r w:rsidRPr="004F77D3">
        <w:rPr>
          <w:b w:val="0"/>
          <w:i w:val="0"/>
        </w:rPr>
        <w:t>local</w:t>
      </w:r>
      <w:r w:rsidRPr="004F77D3">
        <w:rPr>
          <w:b w:val="0"/>
          <w:i w:val="0"/>
          <w:spacing w:val="-1"/>
        </w:rPr>
        <w:t xml:space="preserve"> </w:t>
      </w:r>
      <w:r w:rsidRPr="004F77D3">
        <w:rPr>
          <w:b w:val="0"/>
          <w:i w:val="0"/>
        </w:rPr>
        <w:t>y</w:t>
      </w:r>
      <w:r w:rsidRPr="004F77D3">
        <w:rPr>
          <w:b w:val="0"/>
          <w:i w:val="0"/>
          <w:spacing w:val="-1"/>
        </w:rPr>
        <w:t xml:space="preserve"> </w:t>
      </w:r>
      <w:r w:rsidRPr="004F77D3">
        <w:rPr>
          <w:b w:val="0"/>
          <w:i w:val="0"/>
        </w:rPr>
        <w:t>regional.</w:t>
      </w:r>
    </w:p>
    <w:p w:rsidR="004F77D3" w:rsidRPr="004F77D3" w:rsidRDefault="004F77D3" w:rsidP="004C13B4">
      <w:pPr>
        <w:pStyle w:val="Textoindependiente"/>
        <w:spacing w:before="8"/>
        <w:jc w:val="both"/>
        <w:rPr>
          <w:rFonts w:ascii="Arial" w:hAnsi="Arial" w:cs="Arial"/>
          <w:sz w:val="25"/>
        </w:rPr>
      </w:pPr>
    </w:p>
    <w:p w:rsidR="004F77D3" w:rsidRPr="004F77D3" w:rsidRDefault="004F77D3" w:rsidP="004C13B4">
      <w:pPr>
        <w:pStyle w:val="Textoindependiente"/>
        <w:spacing w:line="256" w:lineRule="auto"/>
        <w:ind w:right="919"/>
        <w:jc w:val="both"/>
        <w:rPr>
          <w:rFonts w:ascii="Arial" w:hAnsi="Arial" w:cs="Arial"/>
        </w:rPr>
      </w:pPr>
      <w:r w:rsidRPr="004F77D3">
        <w:rPr>
          <w:rFonts w:ascii="Arial" w:hAnsi="Arial" w:cs="Arial"/>
          <w:spacing w:val="1"/>
        </w:rPr>
        <w:t xml:space="preserve"> </w:t>
      </w:r>
      <w:r w:rsidRPr="004F77D3">
        <w:rPr>
          <w:rFonts w:ascii="Arial" w:hAnsi="Arial" w:cs="Arial"/>
          <w:b/>
        </w:rPr>
        <w:t>PRODUCCIÓN DE INFORMACIÓN GEODÉSICA</w:t>
      </w:r>
      <w:r w:rsidRPr="004F77D3">
        <w:rPr>
          <w:rFonts w:ascii="Arial" w:hAnsi="Arial" w:cs="Arial"/>
        </w:rPr>
        <w:t>: para el año 2022 se contempla la</w:t>
      </w:r>
      <w:r w:rsidRPr="004F77D3">
        <w:rPr>
          <w:rFonts w:ascii="Arial" w:hAnsi="Arial" w:cs="Arial"/>
          <w:spacing w:val="1"/>
        </w:rPr>
        <w:t xml:space="preserve"> </w:t>
      </w:r>
      <w:r w:rsidRPr="004F77D3">
        <w:rPr>
          <w:rFonts w:ascii="Arial" w:hAnsi="Arial" w:cs="Arial"/>
          <w:spacing w:val="-1"/>
        </w:rPr>
        <w:t>densificación</w:t>
      </w:r>
      <w:r w:rsidRPr="004F77D3">
        <w:rPr>
          <w:rFonts w:ascii="Arial" w:hAnsi="Arial" w:cs="Arial"/>
          <w:spacing w:val="-15"/>
        </w:rPr>
        <w:t xml:space="preserve"> </w:t>
      </w:r>
      <w:r w:rsidRPr="004F77D3">
        <w:rPr>
          <w:rFonts w:ascii="Arial" w:hAnsi="Arial" w:cs="Arial"/>
          <w:spacing w:val="-1"/>
        </w:rPr>
        <w:t>de</w:t>
      </w:r>
      <w:r w:rsidRPr="004F77D3">
        <w:rPr>
          <w:rFonts w:ascii="Arial" w:hAnsi="Arial" w:cs="Arial"/>
          <w:spacing w:val="-15"/>
        </w:rPr>
        <w:t xml:space="preserve"> </w:t>
      </w:r>
      <w:r w:rsidRPr="004F77D3">
        <w:rPr>
          <w:rFonts w:ascii="Arial" w:hAnsi="Arial" w:cs="Arial"/>
          <w:spacing w:val="-1"/>
        </w:rPr>
        <w:t>la</w:t>
      </w:r>
      <w:r w:rsidRPr="004F77D3">
        <w:rPr>
          <w:rFonts w:ascii="Arial" w:hAnsi="Arial" w:cs="Arial"/>
          <w:spacing w:val="-15"/>
        </w:rPr>
        <w:t xml:space="preserve"> </w:t>
      </w:r>
      <w:r w:rsidRPr="004F77D3">
        <w:rPr>
          <w:rFonts w:ascii="Arial" w:hAnsi="Arial" w:cs="Arial"/>
          <w:spacing w:val="-1"/>
        </w:rPr>
        <w:t>red</w:t>
      </w:r>
      <w:r w:rsidRPr="004F77D3">
        <w:rPr>
          <w:rFonts w:ascii="Arial" w:hAnsi="Arial" w:cs="Arial"/>
          <w:spacing w:val="-15"/>
        </w:rPr>
        <w:t xml:space="preserve"> </w:t>
      </w:r>
      <w:r w:rsidRPr="004F77D3">
        <w:rPr>
          <w:rFonts w:ascii="Arial" w:hAnsi="Arial" w:cs="Arial"/>
          <w:spacing w:val="-1"/>
        </w:rPr>
        <w:t>geodésica</w:t>
      </w:r>
      <w:r w:rsidRPr="004F77D3">
        <w:rPr>
          <w:rFonts w:ascii="Arial" w:hAnsi="Arial" w:cs="Arial"/>
          <w:spacing w:val="-16"/>
        </w:rPr>
        <w:t xml:space="preserve"> </w:t>
      </w:r>
      <w:r w:rsidRPr="004F77D3">
        <w:rPr>
          <w:rFonts w:ascii="Arial" w:hAnsi="Arial" w:cs="Arial"/>
          <w:spacing w:val="-1"/>
        </w:rPr>
        <w:t>GNSS</w:t>
      </w:r>
      <w:r w:rsidRPr="004F77D3">
        <w:rPr>
          <w:rFonts w:ascii="Arial" w:hAnsi="Arial" w:cs="Arial"/>
          <w:spacing w:val="-15"/>
        </w:rPr>
        <w:t xml:space="preserve"> </w:t>
      </w:r>
      <w:r w:rsidRPr="004F77D3">
        <w:rPr>
          <w:rFonts w:ascii="Arial" w:hAnsi="Arial" w:cs="Arial"/>
          <w:spacing w:val="-1"/>
        </w:rPr>
        <w:t>activa</w:t>
      </w:r>
      <w:r w:rsidRPr="004F77D3">
        <w:rPr>
          <w:rFonts w:ascii="Arial" w:hAnsi="Arial" w:cs="Arial"/>
          <w:spacing w:val="-15"/>
        </w:rPr>
        <w:t xml:space="preserve"> </w:t>
      </w:r>
      <w:r w:rsidRPr="004F77D3">
        <w:rPr>
          <w:rFonts w:ascii="Arial" w:hAnsi="Arial" w:cs="Arial"/>
        </w:rPr>
        <w:t>como</w:t>
      </w:r>
      <w:r w:rsidRPr="004F77D3">
        <w:rPr>
          <w:rFonts w:ascii="Arial" w:hAnsi="Arial" w:cs="Arial"/>
          <w:spacing w:val="-15"/>
        </w:rPr>
        <w:t xml:space="preserve"> </w:t>
      </w:r>
      <w:r w:rsidRPr="004F77D3">
        <w:rPr>
          <w:rFonts w:ascii="Arial" w:hAnsi="Arial" w:cs="Arial"/>
        </w:rPr>
        <w:t>una</w:t>
      </w:r>
      <w:r w:rsidRPr="004F77D3">
        <w:rPr>
          <w:rFonts w:ascii="Arial" w:hAnsi="Arial" w:cs="Arial"/>
          <w:spacing w:val="-15"/>
        </w:rPr>
        <w:t xml:space="preserve"> </w:t>
      </w:r>
      <w:r w:rsidRPr="004F77D3">
        <w:rPr>
          <w:rFonts w:ascii="Arial" w:hAnsi="Arial" w:cs="Arial"/>
        </w:rPr>
        <w:t>de</w:t>
      </w:r>
      <w:r w:rsidRPr="004F77D3">
        <w:rPr>
          <w:rFonts w:ascii="Arial" w:hAnsi="Arial" w:cs="Arial"/>
          <w:spacing w:val="-15"/>
        </w:rPr>
        <w:t xml:space="preserve"> </w:t>
      </w:r>
      <w:r w:rsidRPr="004F77D3">
        <w:rPr>
          <w:rFonts w:ascii="Arial" w:hAnsi="Arial" w:cs="Arial"/>
        </w:rPr>
        <w:t>las</w:t>
      </w:r>
      <w:r w:rsidRPr="004F77D3">
        <w:rPr>
          <w:rFonts w:ascii="Arial" w:hAnsi="Arial" w:cs="Arial"/>
          <w:spacing w:val="-15"/>
        </w:rPr>
        <w:t xml:space="preserve"> </w:t>
      </w:r>
      <w:r w:rsidRPr="004F77D3">
        <w:rPr>
          <w:rFonts w:ascii="Arial" w:hAnsi="Arial" w:cs="Arial"/>
        </w:rPr>
        <w:t>actividades</w:t>
      </w:r>
      <w:r w:rsidRPr="004F77D3">
        <w:rPr>
          <w:rFonts w:ascii="Arial" w:hAnsi="Arial" w:cs="Arial"/>
          <w:spacing w:val="-16"/>
        </w:rPr>
        <w:t xml:space="preserve"> </w:t>
      </w:r>
      <w:r w:rsidRPr="004F77D3">
        <w:rPr>
          <w:rFonts w:ascii="Arial" w:hAnsi="Arial" w:cs="Arial"/>
        </w:rPr>
        <w:t>estratégicas</w:t>
      </w:r>
      <w:r w:rsidRPr="004F77D3">
        <w:rPr>
          <w:rFonts w:ascii="Arial" w:hAnsi="Arial" w:cs="Arial"/>
          <w:spacing w:val="-59"/>
        </w:rPr>
        <w:t xml:space="preserve"> </w:t>
      </w:r>
      <w:r w:rsidRPr="004F77D3">
        <w:rPr>
          <w:rFonts w:ascii="Arial" w:hAnsi="Arial" w:cs="Arial"/>
        </w:rPr>
        <w:t>para el barrido predial masivo para el catastro multipropósito y para la producción de</w:t>
      </w:r>
      <w:r w:rsidRPr="004F77D3">
        <w:rPr>
          <w:rFonts w:ascii="Arial" w:hAnsi="Arial" w:cs="Arial"/>
          <w:spacing w:val="1"/>
        </w:rPr>
        <w:t xml:space="preserve"> </w:t>
      </w:r>
      <w:r w:rsidRPr="004F77D3">
        <w:rPr>
          <w:rFonts w:ascii="Arial" w:hAnsi="Arial" w:cs="Arial"/>
        </w:rPr>
        <w:t>cartografía básica de precisión, lo cual está especificado en el marco de la política del</w:t>
      </w:r>
      <w:r w:rsidRPr="004F77D3">
        <w:rPr>
          <w:rFonts w:ascii="Arial" w:hAnsi="Arial" w:cs="Arial"/>
          <w:spacing w:val="1"/>
        </w:rPr>
        <w:t xml:space="preserve"> </w:t>
      </w:r>
      <w:r w:rsidRPr="004F77D3">
        <w:rPr>
          <w:rFonts w:ascii="Arial" w:hAnsi="Arial" w:cs="Arial"/>
        </w:rPr>
        <w:t>catastro multipropósito del CONPES 3859 “Política para la adopción e implementación</w:t>
      </w:r>
      <w:r w:rsidRPr="004F77D3">
        <w:rPr>
          <w:rFonts w:ascii="Arial" w:hAnsi="Arial" w:cs="Arial"/>
          <w:spacing w:val="-59"/>
        </w:rPr>
        <w:t xml:space="preserve"> </w:t>
      </w:r>
      <w:r w:rsidRPr="004F77D3">
        <w:rPr>
          <w:rFonts w:ascii="Arial" w:hAnsi="Arial" w:cs="Arial"/>
        </w:rPr>
        <w:t>de</w:t>
      </w:r>
      <w:r w:rsidRPr="004F77D3">
        <w:rPr>
          <w:rFonts w:ascii="Arial" w:hAnsi="Arial" w:cs="Arial"/>
          <w:spacing w:val="-2"/>
        </w:rPr>
        <w:t xml:space="preserve"> </w:t>
      </w:r>
      <w:r w:rsidRPr="004F77D3">
        <w:rPr>
          <w:rFonts w:ascii="Arial" w:hAnsi="Arial" w:cs="Arial"/>
        </w:rPr>
        <w:t>un</w:t>
      </w:r>
      <w:r w:rsidRPr="004F77D3">
        <w:rPr>
          <w:rFonts w:ascii="Arial" w:hAnsi="Arial" w:cs="Arial"/>
          <w:spacing w:val="-1"/>
        </w:rPr>
        <w:t xml:space="preserve"> </w:t>
      </w:r>
      <w:r w:rsidRPr="004F77D3">
        <w:rPr>
          <w:rFonts w:ascii="Arial" w:hAnsi="Arial" w:cs="Arial"/>
        </w:rPr>
        <w:t>catastro multipropósito rural-urbano”.</w:t>
      </w:r>
    </w:p>
    <w:p w:rsidR="004F77D3" w:rsidRPr="004F77D3" w:rsidRDefault="004F77D3" w:rsidP="004C13B4">
      <w:pPr>
        <w:pStyle w:val="Textoindependiente"/>
        <w:jc w:val="both"/>
        <w:rPr>
          <w:rFonts w:ascii="Arial" w:hAnsi="Arial" w:cs="Arial"/>
          <w:sz w:val="24"/>
        </w:rPr>
      </w:pPr>
    </w:p>
    <w:p w:rsidR="004F77D3" w:rsidRPr="004F77D3" w:rsidRDefault="004F77D3" w:rsidP="004C13B4">
      <w:pPr>
        <w:pStyle w:val="Textoindependiente"/>
        <w:spacing w:before="5"/>
        <w:jc w:val="both"/>
        <w:rPr>
          <w:rFonts w:ascii="Arial" w:hAnsi="Arial" w:cs="Arial"/>
          <w:sz w:val="23"/>
        </w:rPr>
      </w:pPr>
    </w:p>
    <w:p w:rsidR="004F77D3" w:rsidRPr="004F77D3" w:rsidRDefault="004F77D3" w:rsidP="004C13B4">
      <w:pPr>
        <w:pStyle w:val="Textoindependiente"/>
        <w:spacing w:line="256" w:lineRule="auto"/>
        <w:ind w:right="919"/>
        <w:jc w:val="both"/>
        <w:rPr>
          <w:rFonts w:ascii="Arial" w:hAnsi="Arial" w:cs="Arial"/>
        </w:rPr>
      </w:pPr>
      <w:r w:rsidRPr="004F77D3">
        <w:rPr>
          <w:rFonts w:ascii="Arial" w:hAnsi="Arial" w:cs="Arial"/>
          <w:b/>
        </w:rPr>
        <w:t>DESARROLLO</w:t>
      </w:r>
      <w:r w:rsidRPr="004F77D3">
        <w:rPr>
          <w:rFonts w:ascii="Arial" w:hAnsi="Arial" w:cs="Arial"/>
          <w:b/>
          <w:spacing w:val="1"/>
        </w:rPr>
        <w:t xml:space="preserve"> </w:t>
      </w:r>
      <w:r w:rsidRPr="004F77D3">
        <w:rPr>
          <w:rFonts w:ascii="Arial" w:hAnsi="Arial" w:cs="Arial"/>
          <w:b/>
        </w:rPr>
        <w:t>DE</w:t>
      </w:r>
      <w:r w:rsidRPr="004F77D3">
        <w:rPr>
          <w:rFonts w:ascii="Arial" w:hAnsi="Arial" w:cs="Arial"/>
          <w:b/>
          <w:spacing w:val="1"/>
        </w:rPr>
        <w:t xml:space="preserve"> </w:t>
      </w:r>
      <w:r w:rsidRPr="004F77D3">
        <w:rPr>
          <w:rFonts w:ascii="Arial" w:hAnsi="Arial" w:cs="Arial"/>
          <w:b/>
        </w:rPr>
        <w:t>ESTUDIOS</w:t>
      </w:r>
      <w:r w:rsidRPr="004F77D3">
        <w:rPr>
          <w:rFonts w:ascii="Arial" w:hAnsi="Arial" w:cs="Arial"/>
          <w:b/>
          <w:spacing w:val="1"/>
        </w:rPr>
        <w:t xml:space="preserve"> </w:t>
      </w:r>
      <w:r w:rsidRPr="004F77D3">
        <w:rPr>
          <w:rFonts w:ascii="Arial" w:hAnsi="Arial" w:cs="Arial"/>
          <w:b/>
        </w:rPr>
        <w:t>DE</w:t>
      </w:r>
      <w:r w:rsidRPr="004F77D3">
        <w:rPr>
          <w:rFonts w:ascii="Arial" w:hAnsi="Arial" w:cs="Arial"/>
          <w:b/>
          <w:spacing w:val="1"/>
        </w:rPr>
        <w:t xml:space="preserve"> </w:t>
      </w:r>
      <w:r w:rsidRPr="004F77D3">
        <w:rPr>
          <w:rFonts w:ascii="Arial" w:hAnsi="Arial" w:cs="Arial"/>
          <w:b/>
        </w:rPr>
        <w:t>SUELOS</w:t>
      </w:r>
      <w:r w:rsidRPr="004F77D3">
        <w:rPr>
          <w:rFonts w:ascii="Arial" w:hAnsi="Arial" w:cs="Arial"/>
        </w:rPr>
        <w:t>:</w:t>
      </w:r>
      <w:r w:rsidRPr="004F77D3">
        <w:rPr>
          <w:rFonts w:ascii="Arial" w:hAnsi="Arial" w:cs="Arial"/>
          <w:spacing w:val="1"/>
        </w:rPr>
        <w:t xml:space="preserve"> </w:t>
      </w:r>
      <w:r w:rsidRPr="004F77D3">
        <w:rPr>
          <w:rFonts w:ascii="Arial" w:hAnsi="Arial" w:cs="Arial"/>
        </w:rPr>
        <w:t>se</w:t>
      </w:r>
      <w:r w:rsidRPr="004F77D3">
        <w:rPr>
          <w:rFonts w:ascii="Arial" w:hAnsi="Arial" w:cs="Arial"/>
          <w:spacing w:val="1"/>
        </w:rPr>
        <w:t xml:space="preserve"> </w:t>
      </w:r>
      <w:r w:rsidRPr="004F77D3">
        <w:rPr>
          <w:rFonts w:ascii="Arial" w:hAnsi="Arial" w:cs="Arial"/>
        </w:rPr>
        <w:t>busca</w:t>
      </w:r>
      <w:r w:rsidRPr="004F77D3">
        <w:rPr>
          <w:rFonts w:ascii="Arial" w:hAnsi="Arial" w:cs="Arial"/>
          <w:spacing w:val="1"/>
        </w:rPr>
        <w:t xml:space="preserve"> </w:t>
      </w:r>
      <w:r w:rsidRPr="004F77D3">
        <w:rPr>
          <w:rFonts w:ascii="Arial" w:hAnsi="Arial" w:cs="Arial"/>
        </w:rPr>
        <w:t>realizar</w:t>
      </w:r>
      <w:r w:rsidRPr="004F77D3">
        <w:rPr>
          <w:rFonts w:ascii="Arial" w:hAnsi="Arial" w:cs="Arial"/>
          <w:spacing w:val="1"/>
        </w:rPr>
        <w:t xml:space="preserve"> </w:t>
      </w:r>
      <w:r w:rsidRPr="004F77D3">
        <w:rPr>
          <w:rFonts w:ascii="Arial" w:hAnsi="Arial" w:cs="Arial"/>
        </w:rPr>
        <w:t>los</w:t>
      </w:r>
      <w:r w:rsidRPr="004F77D3">
        <w:rPr>
          <w:rFonts w:ascii="Arial" w:hAnsi="Arial" w:cs="Arial"/>
          <w:spacing w:val="1"/>
        </w:rPr>
        <w:t xml:space="preserve"> </w:t>
      </w:r>
      <w:r w:rsidRPr="004F77D3">
        <w:rPr>
          <w:rFonts w:ascii="Arial" w:hAnsi="Arial" w:cs="Arial"/>
        </w:rPr>
        <w:t>procesos</w:t>
      </w:r>
      <w:r w:rsidRPr="004F77D3">
        <w:rPr>
          <w:rFonts w:ascii="Arial" w:hAnsi="Arial" w:cs="Arial"/>
          <w:spacing w:val="1"/>
        </w:rPr>
        <w:t xml:space="preserve"> </w:t>
      </w:r>
      <w:r w:rsidRPr="004F77D3">
        <w:rPr>
          <w:rFonts w:ascii="Arial" w:hAnsi="Arial" w:cs="Arial"/>
        </w:rPr>
        <w:t>de</w:t>
      </w:r>
      <w:r w:rsidRPr="004F77D3">
        <w:rPr>
          <w:rFonts w:ascii="Arial" w:hAnsi="Arial" w:cs="Arial"/>
          <w:spacing w:val="1"/>
        </w:rPr>
        <w:t xml:space="preserve"> </w:t>
      </w:r>
      <w:r w:rsidRPr="004F77D3">
        <w:rPr>
          <w:rFonts w:ascii="Arial" w:hAnsi="Arial" w:cs="Arial"/>
        </w:rPr>
        <w:t>Levantamiento</w:t>
      </w:r>
      <w:r w:rsidRPr="004F77D3">
        <w:rPr>
          <w:rFonts w:ascii="Arial" w:hAnsi="Arial" w:cs="Arial"/>
          <w:spacing w:val="1"/>
        </w:rPr>
        <w:t xml:space="preserve"> </w:t>
      </w:r>
      <w:r w:rsidRPr="004F77D3">
        <w:rPr>
          <w:rFonts w:ascii="Arial" w:hAnsi="Arial" w:cs="Arial"/>
        </w:rPr>
        <w:t>y</w:t>
      </w:r>
      <w:r w:rsidRPr="004F77D3">
        <w:rPr>
          <w:rFonts w:ascii="Arial" w:hAnsi="Arial" w:cs="Arial"/>
          <w:spacing w:val="1"/>
        </w:rPr>
        <w:t xml:space="preserve"> </w:t>
      </w:r>
      <w:r w:rsidRPr="004F77D3">
        <w:rPr>
          <w:rFonts w:ascii="Arial" w:hAnsi="Arial" w:cs="Arial"/>
        </w:rPr>
        <w:t>Estudios</w:t>
      </w:r>
      <w:r w:rsidRPr="004F77D3">
        <w:rPr>
          <w:rFonts w:ascii="Arial" w:hAnsi="Arial" w:cs="Arial"/>
          <w:spacing w:val="1"/>
        </w:rPr>
        <w:t xml:space="preserve"> </w:t>
      </w:r>
      <w:r w:rsidRPr="004F77D3">
        <w:rPr>
          <w:rFonts w:ascii="Arial" w:hAnsi="Arial" w:cs="Arial"/>
        </w:rPr>
        <w:t>de</w:t>
      </w:r>
      <w:r w:rsidRPr="004F77D3">
        <w:rPr>
          <w:rFonts w:ascii="Arial" w:hAnsi="Arial" w:cs="Arial"/>
          <w:spacing w:val="1"/>
        </w:rPr>
        <w:t xml:space="preserve"> </w:t>
      </w:r>
      <w:r w:rsidRPr="004F77D3">
        <w:rPr>
          <w:rFonts w:ascii="Arial" w:hAnsi="Arial" w:cs="Arial"/>
        </w:rPr>
        <w:t>Suelos</w:t>
      </w:r>
      <w:r w:rsidRPr="004F77D3">
        <w:rPr>
          <w:rFonts w:ascii="Arial" w:hAnsi="Arial" w:cs="Arial"/>
          <w:spacing w:val="1"/>
        </w:rPr>
        <w:t xml:space="preserve"> </w:t>
      </w:r>
      <w:r w:rsidRPr="004F77D3">
        <w:rPr>
          <w:rFonts w:ascii="Arial" w:hAnsi="Arial" w:cs="Arial"/>
        </w:rPr>
        <w:t>a</w:t>
      </w:r>
      <w:r w:rsidRPr="004F77D3">
        <w:rPr>
          <w:rFonts w:ascii="Arial" w:hAnsi="Arial" w:cs="Arial"/>
          <w:spacing w:val="1"/>
        </w:rPr>
        <w:t xml:space="preserve"> </w:t>
      </w:r>
      <w:r w:rsidRPr="004F77D3">
        <w:rPr>
          <w:rFonts w:ascii="Arial" w:hAnsi="Arial" w:cs="Arial"/>
        </w:rPr>
        <w:t>diferentes</w:t>
      </w:r>
      <w:r w:rsidRPr="004F77D3">
        <w:rPr>
          <w:rFonts w:ascii="Arial" w:hAnsi="Arial" w:cs="Arial"/>
          <w:spacing w:val="1"/>
        </w:rPr>
        <w:t xml:space="preserve"> </w:t>
      </w:r>
      <w:r w:rsidRPr="004F77D3">
        <w:rPr>
          <w:rFonts w:ascii="Arial" w:hAnsi="Arial" w:cs="Arial"/>
        </w:rPr>
        <w:t>escalas,</w:t>
      </w:r>
      <w:r w:rsidRPr="004F77D3">
        <w:rPr>
          <w:rFonts w:ascii="Arial" w:hAnsi="Arial" w:cs="Arial"/>
          <w:spacing w:val="1"/>
        </w:rPr>
        <w:t xml:space="preserve"> </w:t>
      </w:r>
      <w:r w:rsidRPr="004F77D3">
        <w:rPr>
          <w:rFonts w:ascii="Arial" w:hAnsi="Arial" w:cs="Arial"/>
        </w:rPr>
        <w:t>mediante</w:t>
      </w:r>
      <w:r w:rsidRPr="004F77D3">
        <w:rPr>
          <w:rFonts w:ascii="Arial" w:hAnsi="Arial" w:cs="Arial"/>
          <w:spacing w:val="1"/>
        </w:rPr>
        <w:t xml:space="preserve"> </w:t>
      </w:r>
      <w:r w:rsidRPr="004F77D3">
        <w:rPr>
          <w:rFonts w:ascii="Arial" w:hAnsi="Arial" w:cs="Arial"/>
        </w:rPr>
        <w:t>un</w:t>
      </w:r>
      <w:r w:rsidRPr="004F77D3">
        <w:rPr>
          <w:rFonts w:ascii="Arial" w:hAnsi="Arial" w:cs="Arial"/>
          <w:spacing w:val="1"/>
        </w:rPr>
        <w:t xml:space="preserve"> </w:t>
      </w:r>
      <w:r w:rsidRPr="004F77D3">
        <w:rPr>
          <w:rFonts w:ascii="Arial" w:hAnsi="Arial" w:cs="Arial"/>
        </w:rPr>
        <w:t>proceso</w:t>
      </w:r>
      <w:r w:rsidRPr="004F77D3">
        <w:rPr>
          <w:rFonts w:ascii="Arial" w:hAnsi="Arial" w:cs="Arial"/>
          <w:spacing w:val="1"/>
        </w:rPr>
        <w:t xml:space="preserve"> </w:t>
      </w:r>
      <w:r w:rsidRPr="004F77D3">
        <w:rPr>
          <w:rFonts w:ascii="Arial" w:hAnsi="Arial" w:cs="Arial"/>
        </w:rPr>
        <w:t>metodológico que involucra las etapas de pre-campo, campo y pos-campo y que se</w:t>
      </w:r>
      <w:r w:rsidRPr="004F77D3">
        <w:rPr>
          <w:rFonts w:ascii="Arial" w:hAnsi="Arial" w:cs="Arial"/>
          <w:spacing w:val="1"/>
        </w:rPr>
        <w:t xml:space="preserve"> </w:t>
      </w:r>
      <w:r w:rsidRPr="004F77D3">
        <w:rPr>
          <w:rFonts w:ascii="Arial" w:hAnsi="Arial" w:cs="Arial"/>
          <w:spacing w:val="-1"/>
        </w:rPr>
        <w:t>soporta</w:t>
      </w:r>
      <w:r w:rsidRPr="004F77D3">
        <w:rPr>
          <w:rFonts w:ascii="Arial" w:hAnsi="Arial" w:cs="Arial"/>
          <w:spacing w:val="-14"/>
        </w:rPr>
        <w:t xml:space="preserve"> </w:t>
      </w:r>
      <w:r w:rsidRPr="004F77D3">
        <w:rPr>
          <w:rFonts w:ascii="Arial" w:hAnsi="Arial" w:cs="Arial"/>
          <w:spacing w:val="-1"/>
        </w:rPr>
        <w:t>sobre</w:t>
      </w:r>
      <w:r w:rsidRPr="004F77D3">
        <w:rPr>
          <w:rFonts w:ascii="Arial" w:hAnsi="Arial" w:cs="Arial"/>
          <w:spacing w:val="-14"/>
        </w:rPr>
        <w:t xml:space="preserve"> </w:t>
      </w:r>
      <w:r w:rsidRPr="004F77D3">
        <w:rPr>
          <w:rFonts w:ascii="Arial" w:hAnsi="Arial" w:cs="Arial"/>
          <w:spacing w:val="-1"/>
        </w:rPr>
        <w:t>la</w:t>
      </w:r>
      <w:r w:rsidRPr="004F77D3">
        <w:rPr>
          <w:rFonts w:ascii="Arial" w:hAnsi="Arial" w:cs="Arial"/>
          <w:spacing w:val="-15"/>
        </w:rPr>
        <w:t xml:space="preserve"> </w:t>
      </w:r>
      <w:r w:rsidRPr="004F77D3">
        <w:rPr>
          <w:rFonts w:ascii="Arial" w:hAnsi="Arial" w:cs="Arial"/>
          <w:spacing w:val="-1"/>
        </w:rPr>
        <w:t>base</w:t>
      </w:r>
      <w:r w:rsidRPr="004F77D3">
        <w:rPr>
          <w:rFonts w:ascii="Arial" w:hAnsi="Arial" w:cs="Arial"/>
          <w:spacing w:val="-15"/>
        </w:rPr>
        <w:t xml:space="preserve"> </w:t>
      </w:r>
      <w:r w:rsidRPr="004F77D3">
        <w:rPr>
          <w:rFonts w:ascii="Arial" w:hAnsi="Arial" w:cs="Arial"/>
          <w:spacing w:val="-1"/>
        </w:rPr>
        <w:t>de</w:t>
      </w:r>
      <w:r w:rsidRPr="004F77D3">
        <w:rPr>
          <w:rFonts w:ascii="Arial" w:hAnsi="Arial" w:cs="Arial"/>
          <w:spacing w:val="-14"/>
        </w:rPr>
        <w:t xml:space="preserve"> </w:t>
      </w:r>
      <w:r w:rsidRPr="004F77D3">
        <w:rPr>
          <w:rFonts w:ascii="Arial" w:hAnsi="Arial" w:cs="Arial"/>
          <w:spacing w:val="-1"/>
        </w:rPr>
        <w:t>los</w:t>
      </w:r>
      <w:r w:rsidRPr="004F77D3">
        <w:rPr>
          <w:rFonts w:ascii="Arial" w:hAnsi="Arial" w:cs="Arial"/>
          <w:spacing w:val="-14"/>
        </w:rPr>
        <w:t xml:space="preserve"> </w:t>
      </w:r>
      <w:r w:rsidRPr="004F77D3">
        <w:rPr>
          <w:rFonts w:ascii="Arial" w:hAnsi="Arial" w:cs="Arial"/>
          <w:spacing w:val="-1"/>
        </w:rPr>
        <w:t>análisis</w:t>
      </w:r>
      <w:r w:rsidRPr="004F77D3">
        <w:rPr>
          <w:rFonts w:ascii="Arial" w:hAnsi="Arial" w:cs="Arial"/>
          <w:spacing w:val="-15"/>
        </w:rPr>
        <w:t xml:space="preserve"> </w:t>
      </w:r>
      <w:r w:rsidRPr="004F77D3">
        <w:rPr>
          <w:rFonts w:ascii="Arial" w:hAnsi="Arial" w:cs="Arial"/>
          <w:spacing w:val="-1"/>
        </w:rPr>
        <w:t>de</w:t>
      </w:r>
      <w:r w:rsidRPr="004F77D3">
        <w:rPr>
          <w:rFonts w:ascii="Arial" w:hAnsi="Arial" w:cs="Arial"/>
          <w:spacing w:val="-14"/>
        </w:rPr>
        <w:t xml:space="preserve"> </w:t>
      </w:r>
      <w:r w:rsidRPr="004F77D3">
        <w:rPr>
          <w:rFonts w:ascii="Arial" w:hAnsi="Arial" w:cs="Arial"/>
          <w:spacing w:val="-1"/>
        </w:rPr>
        <w:t>las</w:t>
      </w:r>
      <w:r w:rsidRPr="004F77D3">
        <w:rPr>
          <w:rFonts w:ascii="Arial" w:hAnsi="Arial" w:cs="Arial"/>
          <w:spacing w:val="-15"/>
        </w:rPr>
        <w:t xml:space="preserve"> </w:t>
      </w:r>
      <w:r w:rsidRPr="004F77D3">
        <w:rPr>
          <w:rFonts w:ascii="Arial" w:hAnsi="Arial" w:cs="Arial"/>
        </w:rPr>
        <w:t>propiedades</w:t>
      </w:r>
      <w:r w:rsidRPr="004F77D3">
        <w:rPr>
          <w:rFonts w:ascii="Arial" w:hAnsi="Arial" w:cs="Arial"/>
          <w:spacing w:val="-15"/>
        </w:rPr>
        <w:t xml:space="preserve"> </w:t>
      </w:r>
      <w:r w:rsidRPr="004F77D3">
        <w:rPr>
          <w:rFonts w:ascii="Arial" w:hAnsi="Arial" w:cs="Arial"/>
        </w:rPr>
        <w:t>físicas,</w:t>
      </w:r>
      <w:r w:rsidRPr="004F77D3">
        <w:rPr>
          <w:rFonts w:ascii="Arial" w:hAnsi="Arial" w:cs="Arial"/>
          <w:spacing w:val="-14"/>
        </w:rPr>
        <w:t xml:space="preserve"> </w:t>
      </w:r>
      <w:r w:rsidRPr="004F77D3">
        <w:rPr>
          <w:rFonts w:ascii="Arial" w:hAnsi="Arial" w:cs="Arial"/>
        </w:rPr>
        <w:t>químicas,</w:t>
      </w:r>
      <w:r w:rsidRPr="004F77D3">
        <w:rPr>
          <w:rFonts w:ascii="Arial" w:hAnsi="Arial" w:cs="Arial"/>
          <w:spacing w:val="-15"/>
        </w:rPr>
        <w:t xml:space="preserve"> </w:t>
      </w:r>
      <w:r w:rsidRPr="004F77D3">
        <w:rPr>
          <w:rFonts w:ascii="Arial" w:hAnsi="Arial" w:cs="Arial"/>
        </w:rPr>
        <w:t>mineralógicas</w:t>
      </w:r>
      <w:r w:rsidRPr="004F77D3">
        <w:rPr>
          <w:rFonts w:ascii="Arial" w:hAnsi="Arial" w:cs="Arial"/>
          <w:spacing w:val="-58"/>
        </w:rPr>
        <w:t xml:space="preserve"> </w:t>
      </w:r>
      <w:r w:rsidRPr="004F77D3">
        <w:rPr>
          <w:rFonts w:ascii="Arial" w:hAnsi="Arial" w:cs="Arial"/>
          <w:spacing w:val="-1"/>
        </w:rPr>
        <w:t>y</w:t>
      </w:r>
      <w:r w:rsidRPr="004F77D3">
        <w:rPr>
          <w:rFonts w:ascii="Arial" w:hAnsi="Arial" w:cs="Arial"/>
          <w:spacing w:val="-13"/>
        </w:rPr>
        <w:t xml:space="preserve"> </w:t>
      </w:r>
      <w:r w:rsidRPr="004F77D3">
        <w:rPr>
          <w:rFonts w:ascii="Arial" w:hAnsi="Arial" w:cs="Arial"/>
          <w:spacing w:val="-1"/>
        </w:rPr>
        <w:t>biológicas</w:t>
      </w:r>
      <w:r w:rsidRPr="004F77D3">
        <w:rPr>
          <w:rFonts w:ascii="Arial" w:hAnsi="Arial" w:cs="Arial"/>
          <w:spacing w:val="-13"/>
        </w:rPr>
        <w:t xml:space="preserve"> </w:t>
      </w:r>
      <w:r w:rsidRPr="004F77D3">
        <w:rPr>
          <w:rFonts w:ascii="Arial" w:hAnsi="Arial" w:cs="Arial"/>
          <w:spacing w:val="-1"/>
        </w:rPr>
        <w:t>de</w:t>
      </w:r>
      <w:r w:rsidRPr="004F77D3">
        <w:rPr>
          <w:rFonts w:ascii="Arial" w:hAnsi="Arial" w:cs="Arial"/>
          <w:spacing w:val="-13"/>
        </w:rPr>
        <w:t xml:space="preserve"> </w:t>
      </w:r>
      <w:r w:rsidRPr="004F77D3">
        <w:rPr>
          <w:rFonts w:ascii="Arial" w:hAnsi="Arial" w:cs="Arial"/>
          <w:spacing w:val="-1"/>
        </w:rPr>
        <w:t>los</w:t>
      </w:r>
      <w:r w:rsidRPr="004F77D3">
        <w:rPr>
          <w:rFonts w:ascii="Arial" w:hAnsi="Arial" w:cs="Arial"/>
          <w:spacing w:val="-13"/>
        </w:rPr>
        <w:t xml:space="preserve"> </w:t>
      </w:r>
      <w:r w:rsidRPr="004F77D3">
        <w:rPr>
          <w:rFonts w:ascii="Arial" w:hAnsi="Arial" w:cs="Arial"/>
          <w:spacing w:val="-1"/>
        </w:rPr>
        <w:t>suelos</w:t>
      </w:r>
      <w:r w:rsidRPr="004F77D3">
        <w:rPr>
          <w:rFonts w:ascii="Arial" w:hAnsi="Arial" w:cs="Arial"/>
          <w:spacing w:val="-13"/>
        </w:rPr>
        <w:t xml:space="preserve"> </w:t>
      </w:r>
      <w:r w:rsidRPr="004F77D3">
        <w:rPr>
          <w:rFonts w:ascii="Arial" w:hAnsi="Arial" w:cs="Arial"/>
          <w:spacing w:val="-1"/>
        </w:rPr>
        <w:t>realizadas</w:t>
      </w:r>
      <w:r w:rsidRPr="004F77D3">
        <w:rPr>
          <w:rFonts w:ascii="Arial" w:hAnsi="Arial" w:cs="Arial"/>
          <w:spacing w:val="-13"/>
        </w:rPr>
        <w:t xml:space="preserve"> </w:t>
      </w:r>
      <w:r w:rsidRPr="004F77D3">
        <w:rPr>
          <w:rFonts w:ascii="Arial" w:hAnsi="Arial" w:cs="Arial"/>
          <w:spacing w:val="-1"/>
        </w:rPr>
        <w:t>en</w:t>
      </w:r>
      <w:r w:rsidRPr="004F77D3">
        <w:rPr>
          <w:rFonts w:ascii="Arial" w:hAnsi="Arial" w:cs="Arial"/>
          <w:spacing w:val="-14"/>
        </w:rPr>
        <w:t xml:space="preserve"> </w:t>
      </w:r>
      <w:r w:rsidRPr="004F77D3">
        <w:rPr>
          <w:rFonts w:ascii="Arial" w:hAnsi="Arial" w:cs="Arial"/>
          <w:spacing w:val="-1"/>
        </w:rPr>
        <w:t>el</w:t>
      </w:r>
      <w:r w:rsidRPr="004F77D3">
        <w:rPr>
          <w:rFonts w:ascii="Arial" w:hAnsi="Arial" w:cs="Arial"/>
          <w:spacing w:val="-14"/>
        </w:rPr>
        <w:t xml:space="preserve"> </w:t>
      </w:r>
      <w:r w:rsidRPr="004F77D3">
        <w:rPr>
          <w:rFonts w:ascii="Arial" w:hAnsi="Arial" w:cs="Arial"/>
          <w:spacing w:val="-1"/>
        </w:rPr>
        <w:t>laboratorio</w:t>
      </w:r>
      <w:r w:rsidRPr="004F77D3">
        <w:rPr>
          <w:rFonts w:ascii="Arial" w:hAnsi="Arial" w:cs="Arial"/>
          <w:spacing w:val="-13"/>
        </w:rPr>
        <w:t xml:space="preserve"> </w:t>
      </w:r>
      <w:r w:rsidRPr="004F77D3">
        <w:rPr>
          <w:rFonts w:ascii="Arial" w:hAnsi="Arial" w:cs="Arial"/>
        </w:rPr>
        <w:t>nacional</w:t>
      </w:r>
      <w:r w:rsidRPr="004F77D3">
        <w:rPr>
          <w:rFonts w:ascii="Arial" w:hAnsi="Arial" w:cs="Arial"/>
          <w:spacing w:val="-14"/>
        </w:rPr>
        <w:t xml:space="preserve"> </w:t>
      </w:r>
      <w:r w:rsidRPr="004F77D3">
        <w:rPr>
          <w:rFonts w:ascii="Arial" w:hAnsi="Arial" w:cs="Arial"/>
        </w:rPr>
        <w:t>de</w:t>
      </w:r>
      <w:r w:rsidRPr="004F77D3">
        <w:rPr>
          <w:rFonts w:ascii="Arial" w:hAnsi="Arial" w:cs="Arial"/>
          <w:spacing w:val="-13"/>
        </w:rPr>
        <w:t xml:space="preserve"> </w:t>
      </w:r>
      <w:r w:rsidRPr="004F77D3">
        <w:rPr>
          <w:rFonts w:ascii="Arial" w:hAnsi="Arial" w:cs="Arial"/>
        </w:rPr>
        <w:t>suelos.</w:t>
      </w:r>
      <w:r w:rsidRPr="004F77D3">
        <w:rPr>
          <w:rFonts w:ascii="Arial" w:hAnsi="Arial" w:cs="Arial"/>
          <w:spacing w:val="-13"/>
        </w:rPr>
        <w:t xml:space="preserve"> </w:t>
      </w:r>
      <w:r w:rsidRPr="004F77D3">
        <w:rPr>
          <w:rFonts w:ascii="Arial" w:hAnsi="Arial" w:cs="Arial"/>
        </w:rPr>
        <w:t>La</w:t>
      </w:r>
      <w:r w:rsidRPr="004F77D3">
        <w:rPr>
          <w:rFonts w:ascii="Arial" w:hAnsi="Arial" w:cs="Arial"/>
          <w:spacing w:val="-13"/>
        </w:rPr>
        <w:t xml:space="preserve"> </w:t>
      </w:r>
      <w:r w:rsidRPr="004F77D3">
        <w:rPr>
          <w:rFonts w:ascii="Arial" w:hAnsi="Arial" w:cs="Arial"/>
        </w:rPr>
        <w:t>información</w:t>
      </w:r>
      <w:r w:rsidRPr="004F77D3">
        <w:rPr>
          <w:rFonts w:ascii="Arial" w:hAnsi="Arial" w:cs="Arial"/>
          <w:spacing w:val="-59"/>
        </w:rPr>
        <w:t xml:space="preserve"> </w:t>
      </w:r>
      <w:r w:rsidRPr="004F77D3">
        <w:rPr>
          <w:rFonts w:ascii="Arial" w:hAnsi="Arial" w:cs="Arial"/>
        </w:rPr>
        <w:t>generada</w:t>
      </w:r>
      <w:r w:rsidRPr="004F77D3">
        <w:rPr>
          <w:rFonts w:ascii="Arial" w:hAnsi="Arial" w:cs="Arial"/>
          <w:spacing w:val="1"/>
        </w:rPr>
        <w:t xml:space="preserve"> </w:t>
      </w:r>
      <w:r w:rsidRPr="004F77D3">
        <w:rPr>
          <w:rFonts w:ascii="Arial" w:hAnsi="Arial" w:cs="Arial"/>
        </w:rPr>
        <w:t>por</w:t>
      </w:r>
      <w:r w:rsidRPr="004F77D3">
        <w:rPr>
          <w:rFonts w:ascii="Arial" w:hAnsi="Arial" w:cs="Arial"/>
          <w:spacing w:val="1"/>
        </w:rPr>
        <w:t xml:space="preserve"> </w:t>
      </w:r>
      <w:r w:rsidRPr="004F77D3">
        <w:rPr>
          <w:rFonts w:ascii="Arial" w:hAnsi="Arial" w:cs="Arial"/>
        </w:rPr>
        <w:t>los</w:t>
      </w:r>
      <w:r w:rsidRPr="004F77D3">
        <w:rPr>
          <w:rFonts w:ascii="Arial" w:hAnsi="Arial" w:cs="Arial"/>
          <w:spacing w:val="1"/>
        </w:rPr>
        <w:t xml:space="preserve"> </w:t>
      </w:r>
      <w:r w:rsidRPr="004F77D3">
        <w:rPr>
          <w:rFonts w:ascii="Arial" w:hAnsi="Arial" w:cs="Arial"/>
        </w:rPr>
        <w:t>estudios</w:t>
      </w:r>
      <w:r w:rsidRPr="004F77D3">
        <w:rPr>
          <w:rFonts w:ascii="Arial" w:hAnsi="Arial" w:cs="Arial"/>
          <w:spacing w:val="1"/>
        </w:rPr>
        <w:t xml:space="preserve"> </w:t>
      </w:r>
      <w:r w:rsidRPr="004F77D3">
        <w:rPr>
          <w:rFonts w:ascii="Arial" w:hAnsi="Arial" w:cs="Arial"/>
        </w:rPr>
        <w:t>de</w:t>
      </w:r>
      <w:r w:rsidRPr="004F77D3">
        <w:rPr>
          <w:rFonts w:ascii="Arial" w:hAnsi="Arial" w:cs="Arial"/>
          <w:spacing w:val="1"/>
        </w:rPr>
        <w:t xml:space="preserve"> </w:t>
      </w:r>
      <w:r w:rsidRPr="004F77D3">
        <w:rPr>
          <w:rFonts w:ascii="Arial" w:hAnsi="Arial" w:cs="Arial"/>
        </w:rPr>
        <w:t>suelos</w:t>
      </w:r>
      <w:r w:rsidRPr="004F77D3">
        <w:rPr>
          <w:rFonts w:ascii="Arial" w:hAnsi="Arial" w:cs="Arial"/>
          <w:spacing w:val="1"/>
        </w:rPr>
        <w:t xml:space="preserve"> </w:t>
      </w:r>
      <w:r w:rsidRPr="004F77D3">
        <w:rPr>
          <w:rFonts w:ascii="Arial" w:hAnsi="Arial" w:cs="Arial"/>
        </w:rPr>
        <w:t>es</w:t>
      </w:r>
      <w:r w:rsidRPr="004F77D3">
        <w:rPr>
          <w:rFonts w:ascii="Arial" w:hAnsi="Arial" w:cs="Arial"/>
          <w:spacing w:val="1"/>
        </w:rPr>
        <w:t xml:space="preserve"> </w:t>
      </w:r>
      <w:r w:rsidRPr="004F77D3">
        <w:rPr>
          <w:rFonts w:ascii="Arial" w:hAnsi="Arial" w:cs="Arial"/>
        </w:rPr>
        <w:t>primordial</w:t>
      </w:r>
      <w:r w:rsidRPr="004F77D3">
        <w:rPr>
          <w:rFonts w:ascii="Arial" w:hAnsi="Arial" w:cs="Arial"/>
          <w:spacing w:val="1"/>
        </w:rPr>
        <w:t xml:space="preserve"> </w:t>
      </w:r>
      <w:r w:rsidRPr="004F77D3">
        <w:rPr>
          <w:rFonts w:ascii="Arial" w:hAnsi="Arial" w:cs="Arial"/>
        </w:rPr>
        <w:t>para</w:t>
      </w:r>
      <w:r w:rsidRPr="004F77D3">
        <w:rPr>
          <w:rFonts w:ascii="Arial" w:hAnsi="Arial" w:cs="Arial"/>
          <w:spacing w:val="1"/>
        </w:rPr>
        <w:t xml:space="preserve"> </w:t>
      </w:r>
      <w:r w:rsidRPr="004F77D3">
        <w:rPr>
          <w:rFonts w:ascii="Arial" w:hAnsi="Arial" w:cs="Arial"/>
        </w:rPr>
        <w:t>el</w:t>
      </w:r>
      <w:r w:rsidRPr="004F77D3">
        <w:rPr>
          <w:rFonts w:ascii="Arial" w:hAnsi="Arial" w:cs="Arial"/>
          <w:spacing w:val="1"/>
        </w:rPr>
        <w:t xml:space="preserve"> </w:t>
      </w:r>
      <w:r w:rsidRPr="004F77D3">
        <w:rPr>
          <w:rFonts w:ascii="Arial" w:hAnsi="Arial" w:cs="Arial"/>
        </w:rPr>
        <w:t>proceso</w:t>
      </w:r>
      <w:r w:rsidRPr="004F77D3">
        <w:rPr>
          <w:rFonts w:ascii="Arial" w:hAnsi="Arial" w:cs="Arial"/>
          <w:spacing w:val="1"/>
        </w:rPr>
        <w:t xml:space="preserve"> </w:t>
      </w:r>
      <w:r w:rsidRPr="004F77D3">
        <w:rPr>
          <w:rFonts w:ascii="Arial" w:hAnsi="Arial" w:cs="Arial"/>
        </w:rPr>
        <w:t>de</w:t>
      </w:r>
      <w:r w:rsidRPr="004F77D3">
        <w:rPr>
          <w:rFonts w:ascii="Arial" w:hAnsi="Arial" w:cs="Arial"/>
          <w:spacing w:val="1"/>
        </w:rPr>
        <w:t xml:space="preserve"> </w:t>
      </w:r>
      <w:r w:rsidRPr="004F77D3">
        <w:rPr>
          <w:rFonts w:ascii="Arial" w:hAnsi="Arial" w:cs="Arial"/>
        </w:rPr>
        <w:t>Catastro</w:t>
      </w:r>
      <w:r w:rsidRPr="004F77D3">
        <w:rPr>
          <w:rFonts w:ascii="Arial" w:hAnsi="Arial" w:cs="Arial"/>
          <w:spacing w:val="1"/>
        </w:rPr>
        <w:t xml:space="preserve"> </w:t>
      </w:r>
      <w:r w:rsidRPr="004F77D3">
        <w:rPr>
          <w:rFonts w:ascii="Arial" w:hAnsi="Arial" w:cs="Arial"/>
        </w:rPr>
        <w:t>Multipropósito.</w:t>
      </w:r>
    </w:p>
    <w:p w:rsidR="004F77D3" w:rsidRPr="004F77D3" w:rsidRDefault="004F77D3" w:rsidP="004C13B4">
      <w:pPr>
        <w:pStyle w:val="Textoindependiente"/>
        <w:spacing w:before="7"/>
        <w:jc w:val="both"/>
        <w:rPr>
          <w:rFonts w:ascii="Arial" w:hAnsi="Arial" w:cs="Arial"/>
          <w:sz w:val="23"/>
        </w:rPr>
      </w:pPr>
    </w:p>
    <w:p w:rsidR="004F77D3" w:rsidRPr="004F77D3" w:rsidRDefault="004F77D3" w:rsidP="004C13B4">
      <w:pPr>
        <w:pStyle w:val="Textoindependiente"/>
        <w:spacing w:before="1" w:line="256" w:lineRule="auto"/>
        <w:ind w:right="918"/>
        <w:jc w:val="both"/>
        <w:rPr>
          <w:rFonts w:ascii="Arial" w:hAnsi="Arial" w:cs="Arial"/>
        </w:rPr>
      </w:pPr>
      <w:r w:rsidRPr="004F77D3">
        <w:rPr>
          <w:rFonts w:ascii="Arial" w:hAnsi="Arial" w:cs="Arial"/>
          <w:b/>
        </w:rPr>
        <w:t>ACTUALIZACIÓN Y GESTIÓN CATASTRAL</w:t>
      </w:r>
      <w:r w:rsidRPr="004F77D3">
        <w:rPr>
          <w:rFonts w:ascii="Arial" w:hAnsi="Arial" w:cs="Arial"/>
        </w:rPr>
        <w:t>: El Plan Nacional de Desarrollo 2018-</w:t>
      </w:r>
      <w:r w:rsidRPr="004F77D3">
        <w:rPr>
          <w:rFonts w:ascii="Arial" w:hAnsi="Arial" w:cs="Arial"/>
          <w:spacing w:val="1"/>
        </w:rPr>
        <w:t xml:space="preserve"> </w:t>
      </w:r>
      <w:r w:rsidRPr="004F77D3">
        <w:rPr>
          <w:rFonts w:ascii="Arial" w:hAnsi="Arial" w:cs="Arial"/>
        </w:rPr>
        <w:t>2022 “Pacto por Colombia, Pacto por la Equidad” expedido mediante la Ley 1955 en el</w:t>
      </w:r>
      <w:r w:rsidRPr="004F77D3">
        <w:rPr>
          <w:rFonts w:ascii="Arial" w:hAnsi="Arial" w:cs="Arial"/>
          <w:spacing w:val="-59"/>
        </w:rPr>
        <w:t xml:space="preserve"> </w:t>
      </w:r>
      <w:r w:rsidRPr="004F77D3">
        <w:rPr>
          <w:rFonts w:ascii="Arial" w:hAnsi="Arial" w:cs="Arial"/>
        </w:rPr>
        <w:t>Artículo</w:t>
      </w:r>
      <w:r w:rsidRPr="004F77D3">
        <w:rPr>
          <w:rFonts w:ascii="Arial" w:hAnsi="Arial" w:cs="Arial"/>
          <w:spacing w:val="-9"/>
        </w:rPr>
        <w:t xml:space="preserve"> </w:t>
      </w:r>
      <w:r w:rsidRPr="004F77D3">
        <w:rPr>
          <w:rFonts w:ascii="Arial" w:hAnsi="Arial" w:cs="Arial"/>
        </w:rPr>
        <w:t>79</w:t>
      </w:r>
      <w:r w:rsidRPr="004F77D3">
        <w:rPr>
          <w:rFonts w:ascii="Arial" w:hAnsi="Arial" w:cs="Arial"/>
          <w:spacing w:val="44"/>
        </w:rPr>
        <w:t xml:space="preserve"> </w:t>
      </w:r>
      <w:r w:rsidRPr="004F77D3">
        <w:rPr>
          <w:rFonts w:ascii="Arial" w:hAnsi="Arial" w:cs="Arial"/>
        </w:rPr>
        <w:t>establece</w:t>
      </w:r>
      <w:r w:rsidRPr="004F77D3">
        <w:rPr>
          <w:rFonts w:ascii="Arial" w:hAnsi="Arial" w:cs="Arial"/>
          <w:spacing w:val="-9"/>
        </w:rPr>
        <w:t xml:space="preserve"> </w:t>
      </w:r>
      <w:r w:rsidRPr="004F77D3">
        <w:rPr>
          <w:rFonts w:ascii="Arial" w:hAnsi="Arial" w:cs="Arial"/>
        </w:rPr>
        <w:t>que</w:t>
      </w:r>
      <w:r w:rsidRPr="004F77D3">
        <w:rPr>
          <w:rFonts w:ascii="Arial" w:hAnsi="Arial" w:cs="Arial"/>
          <w:spacing w:val="-8"/>
        </w:rPr>
        <w:t xml:space="preserve"> </w:t>
      </w:r>
      <w:r w:rsidRPr="004F77D3">
        <w:rPr>
          <w:rFonts w:ascii="Arial" w:hAnsi="Arial" w:cs="Arial"/>
        </w:rPr>
        <w:t>la</w:t>
      </w:r>
      <w:r w:rsidRPr="004F77D3">
        <w:rPr>
          <w:rFonts w:ascii="Arial" w:hAnsi="Arial" w:cs="Arial"/>
          <w:spacing w:val="-9"/>
        </w:rPr>
        <w:t xml:space="preserve"> </w:t>
      </w:r>
      <w:r w:rsidRPr="004F77D3">
        <w:rPr>
          <w:rFonts w:ascii="Arial" w:hAnsi="Arial" w:cs="Arial"/>
        </w:rPr>
        <w:t>“gestión</w:t>
      </w:r>
      <w:r w:rsidRPr="004F77D3">
        <w:rPr>
          <w:rFonts w:ascii="Arial" w:hAnsi="Arial" w:cs="Arial"/>
          <w:spacing w:val="-8"/>
        </w:rPr>
        <w:t xml:space="preserve"> </w:t>
      </w:r>
      <w:r w:rsidRPr="004F77D3">
        <w:rPr>
          <w:rFonts w:ascii="Arial" w:hAnsi="Arial" w:cs="Arial"/>
        </w:rPr>
        <w:t>catastral</w:t>
      </w:r>
      <w:r w:rsidRPr="004F77D3">
        <w:rPr>
          <w:rFonts w:ascii="Arial" w:hAnsi="Arial" w:cs="Arial"/>
          <w:spacing w:val="-9"/>
        </w:rPr>
        <w:t xml:space="preserve"> </w:t>
      </w:r>
      <w:r w:rsidRPr="004F77D3">
        <w:rPr>
          <w:rFonts w:ascii="Arial" w:hAnsi="Arial" w:cs="Arial"/>
        </w:rPr>
        <w:t>es</w:t>
      </w:r>
      <w:r w:rsidRPr="004F77D3">
        <w:rPr>
          <w:rFonts w:ascii="Arial" w:hAnsi="Arial" w:cs="Arial"/>
          <w:spacing w:val="-9"/>
        </w:rPr>
        <w:t xml:space="preserve"> </w:t>
      </w:r>
      <w:r w:rsidRPr="004F77D3">
        <w:rPr>
          <w:rFonts w:ascii="Arial" w:hAnsi="Arial" w:cs="Arial"/>
        </w:rPr>
        <w:t>un</w:t>
      </w:r>
      <w:r w:rsidRPr="004F77D3">
        <w:rPr>
          <w:rFonts w:ascii="Arial" w:hAnsi="Arial" w:cs="Arial"/>
          <w:spacing w:val="-8"/>
        </w:rPr>
        <w:t xml:space="preserve"> </w:t>
      </w:r>
      <w:r w:rsidRPr="004F77D3">
        <w:rPr>
          <w:rFonts w:ascii="Arial" w:hAnsi="Arial" w:cs="Arial"/>
        </w:rPr>
        <w:t>servicio</w:t>
      </w:r>
      <w:r w:rsidRPr="004F77D3">
        <w:rPr>
          <w:rFonts w:ascii="Arial" w:hAnsi="Arial" w:cs="Arial"/>
          <w:spacing w:val="-9"/>
        </w:rPr>
        <w:t xml:space="preserve"> </w:t>
      </w:r>
      <w:r w:rsidRPr="004F77D3">
        <w:rPr>
          <w:rFonts w:ascii="Arial" w:hAnsi="Arial" w:cs="Arial"/>
        </w:rPr>
        <w:t>público</w:t>
      </w:r>
      <w:r w:rsidRPr="004F77D3">
        <w:rPr>
          <w:rFonts w:ascii="Arial" w:hAnsi="Arial" w:cs="Arial"/>
          <w:spacing w:val="-8"/>
        </w:rPr>
        <w:t xml:space="preserve"> </w:t>
      </w:r>
      <w:r w:rsidRPr="004F77D3">
        <w:rPr>
          <w:rFonts w:ascii="Arial" w:hAnsi="Arial" w:cs="Arial"/>
        </w:rPr>
        <w:t>que</w:t>
      </w:r>
      <w:r w:rsidRPr="004F77D3">
        <w:rPr>
          <w:rFonts w:ascii="Arial" w:hAnsi="Arial" w:cs="Arial"/>
          <w:spacing w:val="-9"/>
        </w:rPr>
        <w:t xml:space="preserve"> </w:t>
      </w:r>
      <w:r w:rsidRPr="004F77D3">
        <w:rPr>
          <w:rFonts w:ascii="Arial" w:hAnsi="Arial" w:cs="Arial"/>
        </w:rPr>
        <w:t>comprende</w:t>
      </w:r>
      <w:r w:rsidRPr="004F77D3">
        <w:rPr>
          <w:rFonts w:ascii="Arial" w:hAnsi="Arial" w:cs="Arial"/>
          <w:spacing w:val="-9"/>
        </w:rPr>
        <w:t xml:space="preserve"> </w:t>
      </w:r>
      <w:r w:rsidRPr="004F77D3">
        <w:rPr>
          <w:rFonts w:ascii="Arial" w:hAnsi="Arial" w:cs="Arial"/>
        </w:rPr>
        <w:t>un</w:t>
      </w:r>
      <w:r w:rsidRPr="004F77D3">
        <w:rPr>
          <w:rFonts w:ascii="Arial" w:hAnsi="Arial" w:cs="Arial"/>
          <w:spacing w:val="-58"/>
        </w:rPr>
        <w:t xml:space="preserve"> </w:t>
      </w:r>
      <w:r w:rsidRPr="004F77D3">
        <w:rPr>
          <w:rFonts w:ascii="Arial" w:hAnsi="Arial" w:cs="Arial"/>
        </w:rPr>
        <w:t>conjunto</w:t>
      </w:r>
      <w:r w:rsidRPr="004F77D3">
        <w:rPr>
          <w:rFonts w:ascii="Arial" w:hAnsi="Arial" w:cs="Arial"/>
          <w:spacing w:val="-15"/>
        </w:rPr>
        <w:t xml:space="preserve"> </w:t>
      </w:r>
      <w:r w:rsidRPr="004F77D3">
        <w:rPr>
          <w:rFonts w:ascii="Arial" w:hAnsi="Arial" w:cs="Arial"/>
        </w:rPr>
        <w:t>de</w:t>
      </w:r>
      <w:r w:rsidRPr="004F77D3">
        <w:rPr>
          <w:rFonts w:ascii="Arial" w:hAnsi="Arial" w:cs="Arial"/>
          <w:spacing w:val="-15"/>
        </w:rPr>
        <w:t xml:space="preserve"> </w:t>
      </w:r>
      <w:r w:rsidRPr="004F77D3">
        <w:rPr>
          <w:rFonts w:ascii="Arial" w:hAnsi="Arial" w:cs="Arial"/>
        </w:rPr>
        <w:t>operaciones</w:t>
      </w:r>
      <w:r w:rsidRPr="004F77D3">
        <w:rPr>
          <w:rFonts w:ascii="Arial" w:hAnsi="Arial" w:cs="Arial"/>
          <w:spacing w:val="-14"/>
        </w:rPr>
        <w:t xml:space="preserve"> </w:t>
      </w:r>
      <w:r w:rsidRPr="004F77D3">
        <w:rPr>
          <w:rFonts w:ascii="Arial" w:hAnsi="Arial" w:cs="Arial"/>
        </w:rPr>
        <w:t>técnicas</w:t>
      </w:r>
      <w:r w:rsidRPr="004F77D3">
        <w:rPr>
          <w:rFonts w:ascii="Arial" w:hAnsi="Arial" w:cs="Arial"/>
          <w:spacing w:val="-15"/>
        </w:rPr>
        <w:t xml:space="preserve"> </w:t>
      </w:r>
      <w:r w:rsidRPr="004F77D3">
        <w:rPr>
          <w:rFonts w:ascii="Arial" w:hAnsi="Arial" w:cs="Arial"/>
        </w:rPr>
        <w:t>y</w:t>
      </w:r>
      <w:r w:rsidRPr="004F77D3">
        <w:rPr>
          <w:rFonts w:ascii="Arial" w:hAnsi="Arial" w:cs="Arial"/>
          <w:spacing w:val="-14"/>
        </w:rPr>
        <w:t xml:space="preserve"> </w:t>
      </w:r>
      <w:r w:rsidRPr="004F77D3">
        <w:rPr>
          <w:rFonts w:ascii="Arial" w:hAnsi="Arial" w:cs="Arial"/>
        </w:rPr>
        <w:t>administrativas</w:t>
      </w:r>
      <w:r w:rsidRPr="004F77D3">
        <w:rPr>
          <w:rFonts w:ascii="Arial" w:hAnsi="Arial" w:cs="Arial"/>
          <w:spacing w:val="-15"/>
        </w:rPr>
        <w:t xml:space="preserve"> </w:t>
      </w:r>
      <w:r w:rsidRPr="004F77D3">
        <w:rPr>
          <w:rFonts w:ascii="Arial" w:hAnsi="Arial" w:cs="Arial"/>
        </w:rPr>
        <w:t>orientadas</w:t>
      </w:r>
      <w:r w:rsidRPr="004F77D3">
        <w:rPr>
          <w:rFonts w:ascii="Arial" w:hAnsi="Arial" w:cs="Arial"/>
          <w:spacing w:val="-15"/>
        </w:rPr>
        <w:t xml:space="preserve"> </w:t>
      </w:r>
      <w:r w:rsidRPr="004F77D3">
        <w:rPr>
          <w:rFonts w:ascii="Arial" w:hAnsi="Arial" w:cs="Arial"/>
        </w:rPr>
        <w:t>a</w:t>
      </w:r>
      <w:r w:rsidRPr="004F77D3">
        <w:rPr>
          <w:rFonts w:ascii="Arial" w:hAnsi="Arial" w:cs="Arial"/>
          <w:spacing w:val="-14"/>
        </w:rPr>
        <w:t xml:space="preserve"> </w:t>
      </w:r>
      <w:r w:rsidRPr="004F77D3">
        <w:rPr>
          <w:rFonts w:ascii="Arial" w:hAnsi="Arial" w:cs="Arial"/>
        </w:rPr>
        <w:t>la</w:t>
      </w:r>
      <w:r w:rsidRPr="004F77D3">
        <w:rPr>
          <w:rFonts w:ascii="Arial" w:hAnsi="Arial" w:cs="Arial"/>
          <w:spacing w:val="-15"/>
        </w:rPr>
        <w:t xml:space="preserve"> </w:t>
      </w:r>
      <w:r w:rsidRPr="004F77D3">
        <w:rPr>
          <w:rFonts w:ascii="Arial" w:hAnsi="Arial" w:cs="Arial"/>
        </w:rPr>
        <w:t>adecuada</w:t>
      </w:r>
      <w:r w:rsidRPr="004F77D3">
        <w:rPr>
          <w:rFonts w:ascii="Arial" w:hAnsi="Arial" w:cs="Arial"/>
          <w:spacing w:val="-14"/>
        </w:rPr>
        <w:t xml:space="preserve"> </w:t>
      </w:r>
      <w:r w:rsidRPr="004F77D3">
        <w:rPr>
          <w:rFonts w:ascii="Arial" w:hAnsi="Arial" w:cs="Arial"/>
        </w:rPr>
        <w:t>formación,</w:t>
      </w:r>
      <w:r w:rsidRPr="004F77D3">
        <w:rPr>
          <w:rFonts w:ascii="Arial" w:hAnsi="Arial" w:cs="Arial"/>
          <w:spacing w:val="-59"/>
        </w:rPr>
        <w:t xml:space="preserve"> </w:t>
      </w:r>
      <w:r w:rsidRPr="004F77D3">
        <w:rPr>
          <w:rFonts w:ascii="Arial" w:hAnsi="Arial" w:cs="Arial"/>
        </w:rPr>
        <w:t>actualización,</w:t>
      </w:r>
      <w:r w:rsidRPr="004F77D3">
        <w:rPr>
          <w:rFonts w:ascii="Arial" w:hAnsi="Arial" w:cs="Arial"/>
          <w:spacing w:val="1"/>
        </w:rPr>
        <w:t xml:space="preserve"> </w:t>
      </w:r>
      <w:r w:rsidRPr="004F77D3">
        <w:rPr>
          <w:rFonts w:ascii="Arial" w:hAnsi="Arial" w:cs="Arial"/>
        </w:rPr>
        <w:t>conservación</w:t>
      </w:r>
      <w:r w:rsidRPr="004F77D3">
        <w:rPr>
          <w:rFonts w:ascii="Arial" w:hAnsi="Arial" w:cs="Arial"/>
          <w:spacing w:val="1"/>
        </w:rPr>
        <w:t xml:space="preserve"> </w:t>
      </w:r>
      <w:r w:rsidRPr="004F77D3">
        <w:rPr>
          <w:rFonts w:ascii="Arial" w:hAnsi="Arial" w:cs="Arial"/>
        </w:rPr>
        <w:t>y</w:t>
      </w:r>
      <w:r w:rsidRPr="004F77D3">
        <w:rPr>
          <w:rFonts w:ascii="Arial" w:hAnsi="Arial" w:cs="Arial"/>
          <w:spacing w:val="1"/>
        </w:rPr>
        <w:t xml:space="preserve"> </w:t>
      </w:r>
      <w:r w:rsidRPr="004F77D3">
        <w:rPr>
          <w:rFonts w:ascii="Arial" w:hAnsi="Arial" w:cs="Arial"/>
        </w:rPr>
        <w:t>difusión</w:t>
      </w:r>
      <w:r w:rsidRPr="004F77D3">
        <w:rPr>
          <w:rFonts w:ascii="Arial" w:hAnsi="Arial" w:cs="Arial"/>
          <w:spacing w:val="1"/>
        </w:rPr>
        <w:t xml:space="preserve"> </w:t>
      </w:r>
      <w:r w:rsidRPr="004F77D3">
        <w:rPr>
          <w:rFonts w:ascii="Arial" w:hAnsi="Arial" w:cs="Arial"/>
        </w:rPr>
        <w:t>de</w:t>
      </w:r>
      <w:r w:rsidRPr="004F77D3">
        <w:rPr>
          <w:rFonts w:ascii="Arial" w:hAnsi="Arial" w:cs="Arial"/>
          <w:spacing w:val="1"/>
        </w:rPr>
        <w:t xml:space="preserve"> </w:t>
      </w:r>
      <w:r w:rsidRPr="004F77D3">
        <w:rPr>
          <w:rFonts w:ascii="Arial" w:hAnsi="Arial" w:cs="Arial"/>
        </w:rPr>
        <w:t>la</w:t>
      </w:r>
      <w:r w:rsidRPr="004F77D3">
        <w:rPr>
          <w:rFonts w:ascii="Arial" w:hAnsi="Arial" w:cs="Arial"/>
          <w:spacing w:val="1"/>
        </w:rPr>
        <w:t xml:space="preserve"> </w:t>
      </w:r>
      <w:r w:rsidRPr="004F77D3">
        <w:rPr>
          <w:rFonts w:ascii="Arial" w:hAnsi="Arial" w:cs="Arial"/>
        </w:rPr>
        <w:t>información</w:t>
      </w:r>
      <w:r w:rsidRPr="004F77D3">
        <w:rPr>
          <w:rFonts w:ascii="Arial" w:hAnsi="Arial" w:cs="Arial"/>
          <w:spacing w:val="1"/>
        </w:rPr>
        <w:t xml:space="preserve"> </w:t>
      </w:r>
      <w:r w:rsidRPr="004F77D3">
        <w:rPr>
          <w:rFonts w:ascii="Arial" w:hAnsi="Arial" w:cs="Arial"/>
        </w:rPr>
        <w:t>catastral,</w:t>
      </w:r>
      <w:r w:rsidRPr="004F77D3">
        <w:rPr>
          <w:rFonts w:ascii="Arial" w:hAnsi="Arial" w:cs="Arial"/>
          <w:spacing w:val="1"/>
        </w:rPr>
        <w:t xml:space="preserve"> </w:t>
      </w:r>
      <w:r w:rsidRPr="004F77D3">
        <w:rPr>
          <w:rFonts w:ascii="Arial" w:hAnsi="Arial" w:cs="Arial"/>
        </w:rPr>
        <w:t>así</w:t>
      </w:r>
      <w:r w:rsidRPr="004F77D3">
        <w:rPr>
          <w:rFonts w:ascii="Arial" w:hAnsi="Arial" w:cs="Arial"/>
          <w:spacing w:val="1"/>
        </w:rPr>
        <w:t xml:space="preserve"> </w:t>
      </w:r>
      <w:r w:rsidRPr="004F77D3">
        <w:rPr>
          <w:rFonts w:ascii="Arial" w:hAnsi="Arial" w:cs="Arial"/>
        </w:rPr>
        <w:t>como</w:t>
      </w:r>
      <w:r w:rsidRPr="004F77D3">
        <w:rPr>
          <w:rFonts w:ascii="Arial" w:hAnsi="Arial" w:cs="Arial"/>
          <w:spacing w:val="1"/>
        </w:rPr>
        <w:t xml:space="preserve"> </w:t>
      </w:r>
      <w:r w:rsidRPr="004F77D3">
        <w:rPr>
          <w:rFonts w:ascii="Arial" w:hAnsi="Arial" w:cs="Arial"/>
        </w:rPr>
        <w:t>los</w:t>
      </w:r>
      <w:r w:rsidRPr="004F77D3">
        <w:rPr>
          <w:rFonts w:ascii="Arial" w:hAnsi="Arial" w:cs="Arial"/>
          <w:spacing w:val="1"/>
        </w:rPr>
        <w:t xml:space="preserve"> </w:t>
      </w:r>
      <w:r w:rsidRPr="004F77D3">
        <w:rPr>
          <w:rFonts w:ascii="Arial" w:hAnsi="Arial" w:cs="Arial"/>
        </w:rPr>
        <w:t>procedimientos</w:t>
      </w:r>
      <w:r w:rsidRPr="004F77D3">
        <w:rPr>
          <w:rFonts w:ascii="Arial" w:hAnsi="Arial" w:cs="Arial"/>
          <w:spacing w:val="1"/>
        </w:rPr>
        <w:t xml:space="preserve"> </w:t>
      </w:r>
      <w:r w:rsidRPr="004F77D3">
        <w:rPr>
          <w:rFonts w:ascii="Arial" w:hAnsi="Arial" w:cs="Arial"/>
        </w:rPr>
        <w:t>del</w:t>
      </w:r>
      <w:r w:rsidRPr="004F77D3">
        <w:rPr>
          <w:rFonts w:ascii="Arial" w:hAnsi="Arial" w:cs="Arial"/>
          <w:spacing w:val="1"/>
        </w:rPr>
        <w:t xml:space="preserve"> </w:t>
      </w:r>
      <w:r w:rsidRPr="004F77D3">
        <w:rPr>
          <w:rFonts w:ascii="Arial" w:hAnsi="Arial" w:cs="Arial"/>
        </w:rPr>
        <w:t>enfoque</w:t>
      </w:r>
      <w:r w:rsidRPr="004F77D3">
        <w:rPr>
          <w:rFonts w:ascii="Arial" w:hAnsi="Arial" w:cs="Arial"/>
          <w:spacing w:val="1"/>
        </w:rPr>
        <w:t xml:space="preserve"> </w:t>
      </w:r>
      <w:r w:rsidRPr="004F77D3">
        <w:rPr>
          <w:rFonts w:ascii="Arial" w:hAnsi="Arial" w:cs="Arial"/>
        </w:rPr>
        <w:t>catastral</w:t>
      </w:r>
      <w:r w:rsidRPr="004F77D3">
        <w:rPr>
          <w:rFonts w:ascii="Arial" w:hAnsi="Arial" w:cs="Arial"/>
          <w:spacing w:val="1"/>
        </w:rPr>
        <w:t xml:space="preserve"> </w:t>
      </w:r>
      <w:r w:rsidRPr="004F77D3">
        <w:rPr>
          <w:rFonts w:ascii="Arial" w:hAnsi="Arial" w:cs="Arial"/>
        </w:rPr>
        <w:t>multipropósito</w:t>
      </w:r>
      <w:r w:rsidRPr="004F77D3">
        <w:rPr>
          <w:rFonts w:ascii="Arial" w:hAnsi="Arial" w:cs="Arial"/>
          <w:spacing w:val="1"/>
        </w:rPr>
        <w:t xml:space="preserve"> </w:t>
      </w:r>
      <w:r w:rsidRPr="004F77D3">
        <w:rPr>
          <w:rFonts w:ascii="Arial" w:hAnsi="Arial" w:cs="Arial"/>
        </w:rPr>
        <w:t>que</w:t>
      </w:r>
      <w:r w:rsidRPr="004F77D3">
        <w:rPr>
          <w:rFonts w:ascii="Arial" w:hAnsi="Arial" w:cs="Arial"/>
          <w:spacing w:val="1"/>
        </w:rPr>
        <w:t xml:space="preserve"> </w:t>
      </w:r>
      <w:r w:rsidRPr="004F77D3">
        <w:rPr>
          <w:rFonts w:ascii="Arial" w:hAnsi="Arial" w:cs="Arial"/>
        </w:rPr>
        <w:t>sean</w:t>
      </w:r>
      <w:r w:rsidRPr="004F77D3">
        <w:rPr>
          <w:rFonts w:ascii="Arial" w:hAnsi="Arial" w:cs="Arial"/>
          <w:spacing w:val="1"/>
        </w:rPr>
        <w:t xml:space="preserve"> </w:t>
      </w:r>
      <w:r w:rsidRPr="004F77D3">
        <w:rPr>
          <w:rFonts w:ascii="Arial" w:hAnsi="Arial" w:cs="Arial"/>
        </w:rPr>
        <w:t>adoptados”;</w:t>
      </w:r>
      <w:r w:rsidRPr="004F77D3">
        <w:rPr>
          <w:rFonts w:ascii="Arial" w:hAnsi="Arial" w:cs="Arial"/>
          <w:spacing w:val="1"/>
        </w:rPr>
        <w:t xml:space="preserve"> </w:t>
      </w:r>
      <w:r w:rsidRPr="004F77D3">
        <w:rPr>
          <w:rFonts w:ascii="Arial" w:hAnsi="Arial" w:cs="Arial"/>
        </w:rPr>
        <w:t>en</w:t>
      </w:r>
      <w:r w:rsidRPr="004F77D3">
        <w:rPr>
          <w:rFonts w:ascii="Arial" w:hAnsi="Arial" w:cs="Arial"/>
          <w:spacing w:val="1"/>
        </w:rPr>
        <w:t xml:space="preserve"> </w:t>
      </w:r>
      <w:r w:rsidRPr="004F77D3">
        <w:rPr>
          <w:rFonts w:ascii="Arial" w:hAnsi="Arial" w:cs="Arial"/>
        </w:rPr>
        <w:t>concordancia con dicha disposición, el IGAC tiene bajo su responsabilidad tres metas</w:t>
      </w:r>
      <w:r w:rsidRPr="004F77D3">
        <w:rPr>
          <w:rFonts w:ascii="Arial" w:hAnsi="Arial" w:cs="Arial"/>
          <w:spacing w:val="1"/>
        </w:rPr>
        <w:t xml:space="preserve"> </w:t>
      </w:r>
      <w:r w:rsidRPr="004F77D3">
        <w:rPr>
          <w:rFonts w:ascii="Arial" w:hAnsi="Arial" w:cs="Arial"/>
        </w:rPr>
        <w:t>para el cuatrienio: Actualizar catastralmente el 60% del área geográfica del país,</w:t>
      </w:r>
      <w:r w:rsidRPr="004F77D3">
        <w:rPr>
          <w:rFonts w:ascii="Arial" w:hAnsi="Arial" w:cs="Arial"/>
          <w:spacing w:val="1"/>
        </w:rPr>
        <w:t xml:space="preserve"> </w:t>
      </w:r>
      <w:r w:rsidRPr="004F77D3">
        <w:rPr>
          <w:rFonts w:ascii="Arial" w:hAnsi="Arial" w:cs="Arial"/>
        </w:rPr>
        <w:t>habilitar 20 gestores catastrales, actualizar catastralmente el 100% del área geográfica</w:t>
      </w:r>
      <w:r w:rsidRPr="004F77D3">
        <w:rPr>
          <w:rFonts w:ascii="Arial" w:hAnsi="Arial" w:cs="Arial"/>
          <w:spacing w:val="-59"/>
        </w:rPr>
        <w:t xml:space="preserve"> </w:t>
      </w:r>
      <w:r w:rsidRPr="004F77D3">
        <w:rPr>
          <w:rFonts w:ascii="Arial" w:hAnsi="Arial" w:cs="Arial"/>
        </w:rPr>
        <w:t>de</w:t>
      </w:r>
      <w:r w:rsidRPr="004F77D3">
        <w:rPr>
          <w:rFonts w:ascii="Arial" w:hAnsi="Arial" w:cs="Arial"/>
          <w:spacing w:val="-2"/>
        </w:rPr>
        <w:t xml:space="preserve"> </w:t>
      </w:r>
      <w:r w:rsidRPr="004F77D3">
        <w:rPr>
          <w:rFonts w:ascii="Arial" w:hAnsi="Arial" w:cs="Arial"/>
        </w:rPr>
        <w:t>los</w:t>
      </w:r>
      <w:r w:rsidRPr="004F77D3">
        <w:rPr>
          <w:rFonts w:ascii="Arial" w:hAnsi="Arial" w:cs="Arial"/>
          <w:spacing w:val="-1"/>
        </w:rPr>
        <w:t xml:space="preserve"> </w:t>
      </w:r>
      <w:r w:rsidRPr="004F77D3">
        <w:rPr>
          <w:rFonts w:ascii="Arial" w:hAnsi="Arial" w:cs="Arial"/>
        </w:rPr>
        <w:t>municipios</w:t>
      </w:r>
      <w:r w:rsidRPr="004F77D3">
        <w:rPr>
          <w:rFonts w:ascii="Arial" w:hAnsi="Arial" w:cs="Arial"/>
          <w:spacing w:val="-1"/>
        </w:rPr>
        <w:t xml:space="preserve"> </w:t>
      </w:r>
      <w:r w:rsidRPr="004F77D3">
        <w:rPr>
          <w:rFonts w:ascii="Arial" w:hAnsi="Arial" w:cs="Arial"/>
        </w:rPr>
        <w:t>PDET.</w:t>
      </w:r>
    </w:p>
    <w:p w:rsidR="004F77D3" w:rsidRPr="004F77D3" w:rsidRDefault="004F77D3" w:rsidP="004C13B4">
      <w:pPr>
        <w:pStyle w:val="Textoindependiente"/>
        <w:spacing w:before="1" w:line="256" w:lineRule="auto"/>
        <w:ind w:right="918"/>
        <w:jc w:val="both"/>
        <w:rPr>
          <w:rFonts w:ascii="Arial" w:hAnsi="Arial" w:cs="Arial"/>
        </w:rPr>
      </w:pPr>
    </w:p>
    <w:p w:rsidR="004F77D3" w:rsidRPr="004F77D3" w:rsidRDefault="004F77D3" w:rsidP="004C13B4">
      <w:pPr>
        <w:pStyle w:val="Ttulo2"/>
        <w:spacing w:before="93"/>
        <w:ind w:left="0"/>
        <w:jc w:val="both"/>
        <w:rPr>
          <w:b w:val="0"/>
        </w:rPr>
      </w:pPr>
      <w:r w:rsidRPr="004F77D3">
        <w:t>IMPLEMENTACIÓN</w:t>
      </w:r>
      <w:r w:rsidRPr="004F77D3">
        <w:rPr>
          <w:spacing w:val="-10"/>
        </w:rPr>
        <w:t xml:space="preserve"> </w:t>
      </w:r>
      <w:r w:rsidRPr="004F77D3">
        <w:t>DE</w:t>
      </w:r>
      <w:r w:rsidRPr="004F77D3">
        <w:rPr>
          <w:spacing w:val="-10"/>
        </w:rPr>
        <w:t xml:space="preserve"> </w:t>
      </w:r>
      <w:r w:rsidRPr="004F77D3">
        <w:t>LA</w:t>
      </w:r>
      <w:r w:rsidRPr="004F77D3">
        <w:rPr>
          <w:spacing w:val="-10"/>
        </w:rPr>
        <w:t xml:space="preserve"> </w:t>
      </w:r>
      <w:r w:rsidRPr="004F77D3">
        <w:t>POLÍTICA</w:t>
      </w:r>
      <w:r w:rsidRPr="004F77D3">
        <w:rPr>
          <w:spacing w:val="-10"/>
        </w:rPr>
        <w:t xml:space="preserve"> </w:t>
      </w:r>
      <w:r w:rsidRPr="004F77D3">
        <w:t>DE</w:t>
      </w:r>
      <w:r w:rsidRPr="004F77D3">
        <w:rPr>
          <w:spacing w:val="-10"/>
        </w:rPr>
        <w:t xml:space="preserve"> </w:t>
      </w:r>
      <w:r w:rsidRPr="004F77D3">
        <w:t>CATASTRO</w:t>
      </w:r>
      <w:r w:rsidRPr="004F77D3">
        <w:rPr>
          <w:spacing w:val="-10"/>
        </w:rPr>
        <w:t xml:space="preserve"> </w:t>
      </w:r>
      <w:r w:rsidRPr="004F77D3">
        <w:t>MULTIPROPÓSITO</w:t>
      </w:r>
      <w:r w:rsidRPr="004F77D3">
        <w:rPr>
          <w:b w:val="0"/>
        </w:rPr>
        <w:t>:</w:t>
      </w:r>
      <w:r w:rsidRPr="004F77D3">
        <w:rPr>
          <w:b w:val="0"/>
          <w:spacing w:val="-10"/>
        </w:rPr>
        <w:t xml:space="preserve"> </w:t>
      </w:r>
      <w:r w:rsidRPr="004F77D3">
        <w:rPr>
          <w:b w:val="0"/>
        </w:rPr>
        <w:t>Con</w:t>
      </w:r>
      <w:r w:rsidRPr="004F77D3">
        <w:rPr>
          <w:b w:val="0"/>
          <w:spacing w:val="-10"/>
        </w:rPr>
        <w:t xml:space="preserve"> </w:t>
      </w:r>
      <w:r w:rsidRPr="004F77D3">
        <w:rPr>
          <w:b w:val="0"/>
        </w:rPr>
        <w:t>el</w:t>
      </w:r>
      <w:r w:rsidRPr="004F77D3">
        <w:rPr>
          <w:b w:val="0"/>
          <w:spacing w:val="-10"/>
        </w:rPr>
        <w:t xml:space="preserve"> </w:t>
      </w:r>
      <w:r w:rsidRPr="004F77D3">
        <w:rPr>
          <w:b w:val="0"/>
        </w:rPr>
        <w:t>fin de</w:t>
      </w:r>
      <w:r w:rsidRPr="004F77D3">
        <w:rPr>
          <w:b w:val="0"/>
          <w:spacing w:val="1"/>
        </w:rPr>
        <w:t xml:space="preserve"> </w:t>
      </w:r>
      <w:r w:rsidRPr="004F77D3">
        <w:rPr>
          <w:b w:val="0"/>
        </w:rPr>
        <w:t>contar</w:t>
      </w:r>
      <w:r w:rsidRPr="004F77D3">
        <w:rPr>
          <w:b w:val="0"/>
          <w:spacing w:val="1"/>
        </w:rPr>
        <w:t xml:space="preserve"> </w:t>
      </w:r>
      <w:r w:rsidRPr="004F77D3">
        <w:rPr>
          <w:b w:val="0"/>
        </w:rPr>
        <w:t>con</w:t>
      </w:r>
      <w:r w:rsidRPr="004F77D3">
        <w:rPr>
          <w:b w:val="0"/>
          <w:spacing w:val="1"/>
        </w:rPr>
        <w:t xml:space="preserve"> </w:t>
      </w:r>
      <w:r w:rsidRPr="004F77D3">
        <w:rPr>
          <w:b w:val="0"/>
        </w:rPr>
        <w:t>un</w:t>
      </w:r>
      <w:r w:rsidRPr="004F77D3">
        <w:rPr>
          <w:b w:val="0"/>
          <w:spacing w:val="1"/>
        </w:rPr>
        <w:t xml:space="preserve"> </w:t>
      </w:r>
      <w:r w:rsidRPr="004F77D3">
        <w:rPr>
          <w:b w:val="0"/>
        </w:rPr>
        <w:t>Sistema</w:t>
      </w:r>
      <w:r w:rsidRPr="004F77D3">
        <w:rPr>
          <w:b w:val="0"/>
          <w:spacing w:val="1"/>
        </w:rPr>
        <w:t xml:space="preserve"> </w:t>
      </w:r>
      <w:r w:rsidRPr="004F77D3">
        <w:rPr>
          <w:b w:val="0"/>
        </w:rPr>
        <w:t>de</w:t>
      </w:r>
      <w:r w:rsidRPr="004F77D3">
        <w:rPr>
          <w:b w:val="0"/>
          <w:spacing w:val="1"/>
        </w:rPr>
        <w:t xml:space="preserve"> </w:t>
      </w:r>
      <w:r w:rsidRPr="004F77D3">
        <w:rPr>
          <w:b w:val="0"/>
        </w:rPr>
        <w:t>Información</w:t>
      </w:r>
      <w:r w:rsidRPr="004F77D3">
        <w:rPr>
          <w:b w:val="0"/>
          <w:spacing w:val="1"/>
        </w:rPr>
        <w:t xml:space="preserve"> </w:t>
      </w:r>
      <w:r w:rsidRPr="004F77D3">
        <w:rPr>
          <w:b w:val="0"/>
        </w:rPr>
        <w:t>Predial</w:t>
      </w:r>
      <w:r w:rsidRPr="004F77D3">
        <w:rPr>
          <w:b w:val="0"/>
          <w:spacing w:val="1"/>
        </w:rPr>
        <w:t xml:space="preserve"> </w:t>
      </w:r>
      <w:r w:rsidRPr="004F77D3">
        <w:rPr>
          <w:b w:val="0"/>
        </w:rPr>
        <w:t>actualizado,</w:t>
      </w:r>
      <w:r w:rsidRPr="004F77D3">
        <w:rPr>
          <w:b w:val="0"/>
          <w:spacing w:val="1"/>
        </w:rPr>
        <w:t xml:space="preserve"> </w:t>
      </w:r>
      <w:r w:rsidRPr="004F77D3">
        <w:rPr>
          <w:b w:val="0"/>
        </w:rPr>
        <w:t>el</w:t>
      </w:r>
      <w:r w:rsidRPr="004F77D3">
        <w:rPr>
          <w:b w:val="0"/>
          <w:spacing w:val="1"/>
        </w:rPr>
        <w:t xml:space="preserve"> </w:t>
      </w:r>
      <w:r w:rsidRPr="004F77D3">
        <w:rPr>
          <w:b w:val="0"/>
        </w:rPr>
        <w:t>IGAC</w:t>
      </w:r>
      <w:r w:rsidRPr="004F77D3">
        <w:rPr>
          <w:b w:val="0"/>
          <w:spacing w:val="1"/>
        </w:rPr>
        <w:t xml:space="preserve"> </w:t>
      </w:r>
      <w:r w:rsidRPr="004F77D3">
        <w:rPr>
          <w:b w:val="0"/>
        </w:rPr>
        <w:t>ejecuta</w:t>
      </w:r>
      <w:r w:rsidRPr="004F77D3">
        <w:rPr>
          <w:b w:val="0"/>
          <w:spacing w:val="1"/>
        </w:rPr>
        <w:t xml:space="preserve"> </w:t>
      </w:r>
      <w:r w:rsidRPr="004F77D3">
        <w:rPr>
          <w:b w:val="0"/>
        </w:rPr>
        <w:t>actividades</w:t>
      </w:r>
      <w:r w:rsidRPr="004F77D3">
        <w:rPr>
          <w:b w:val="0"/>
          <w:spacing w:val="1"/>
        </w:rPr>
        <w:t xml:space="preserve"> </w:t>
      </w:r>
      <w:r w:rsidRPr="004F77D3">
        <w:rPr>
          <w:b w:val="0"/>
        </w:rPr>
        <w:t>financiadas</w:t>
      </w:r>
      <w:r w:rsidRPr="004F77D3">
        <w:rPr>
          <w:b w:val="0"/>
          <w:spacing w:val="1"/>
        </w:rPr>
        <w:t xml:space="preserve"> </w:t>
      </w:r>
      <w:r w:rsidRPr="004F77D3">
        <w:rPr>
          <w:b w:val="0"/>
        </w:rPr>
        <w:t>con</w:t>
      </w:r>
      <w:r w:rsidRPr="004F77D3">
        <w:rPr>
          <w:b w:val="0"/>
          <w:spacing w:val="1"/>
        </w:rPr>
        <w:t xml:space="preserve"> </w:t>
      </w:r>
      <w:r w:rsidRPr="004F77D3">
        <w:rPr>
          <w:b w:val="0"/>
        </w:rPr>
        <w:t>recursos</w:t>
      </w:r>
      <w:r w:rsidRPr="004F77D3">
        <w:rPr>
          <w:b w:val="0"/>
          <w:spacing w:val="1"/>
        </w:rPr>
        <w:t xml:space="preserve"> </w:t>
      </w:r>
      <w:r w:rsidRPr="004F77D3">
        <w:rPr>
          <w:b w:val="0"/>
        </w:rPr>
        <w:t>del</w:t>
      </w:r>
      <w:r w:rsidRPr="004F77D3">
        <w:rPr>
          <w:b w:val="0"/>
          <w:spacing w:val="1"/>
        </w:rPr>
        <w:t xml:space="preserve"> </w:t>
      </w:r>
      <w:r w:rsidRPr="004F77D3">
        <w:rPr>
          <w:b w:val="0"/>
        </w:rPr>
        <w:t>crédito</w:t>
      </w:r>
      <w:r w:rsidRPr="004F77D3">
        <w:rPr>
          <w:b w:val="0"/>
          <w:spacing w:val="1"/>
        </w:rPr>
        <w:t xml:space="preserve"> </w:t>
      </w:r>
      <w:r w:rsidRPr="004F77D3">
        <w:rPr>
          <w:b w:val="0"/>
        </w:rPr>
        <w:t>de</w:t>
      </w:r>
      <w:r w:rsidRPr="004F77D3">
        <w:rPr>
          <w:b w:val="0"/>
          <w:spacing w:val="1"/>
        </w:rPr>
        <w:t xml:space="preserve"> </w:t>
      </w:r>
      <w:r w:rsidRPr="004F77D3">
        <w:rPr>
          <w:b w:val="0"/>
        </w:rPr>
        <w:t>catastro</w:t>
      </w:r>
      <w:r w:rsidRPr="004F77D3">
        <w:rPr>
          <w:b w:val="0"/>
          <w:spacing w:val="1"/>
        </w:rPr>
        <w:t xml:space="preserve"> </w:t>
      </w:r>
      <w:r w:rsidRPr="004F77D3">
        <w:rPr>
          <w:b w:val="0"/>
        </w:rPr>
        <w:t>multipropósito.</w:t>
      </w:r>
      <w:r w:rsidRPr="004F77D3">
        <w:rPr>
          <w:b w:val="0"/>
          <w:spacing w:val="1"/>
        </w:rPr>
        <w:t xml:space="preserve"> </w:t>
      </w:r>
      <w:r w:rsidRPr="004F77D3">
        <w:rPr>
          <w:b w:val="0"/>
        </w:rPr>
        <w:t>Estos</w:t>
      </w:r>
      <w:r w:rsidRPr="004F77D3">
        <w:rPr>
          <w:b w:val="0"/>
          <w:spacing w:val="-59"/>
        </w:rPr>
        <w:t xml:space="preserve"> </w:t>
      </w:r>
      <w:r w:rsidRPr="004F77D3">
        <w:rPr>
          <w:b w:val="0"/>
        </w:rPr>
        <w:t>recursos se ejecutan para la implementación de 4 componentes: (i) fortalecimiento</w:t>
      </w:r>
      <w:r w:rsidRPr="004F77D3">
        <w:rPr>
          <w:b w:val="0"/>
          <w:spacing w:val="1"/>
        </w:rPr>
        <w:t xml:space="preserve"> </w:t>
      </w:r>
      <w:r w:rsidRPr="004F77D3">
        <w:rPr>
          <w:b w:val="0"/>
        </w:rPr>
        <w:t>institucional;</w:t>
      </w:r>
      <w:r w:rsidRPr="004F77D3">
        <w:rPr>
          <w:b w:val="0"/>
          <w:spacing w:val="1"/>
        </w:rPr>
        <w:t xml:space="preserve"> </w:t>
      </w:r>
      <w:r w:rsidRPr="004F77D3">
        <w:rPr>
          <w:b w:val="0"/>
        </w:rPr>
        <w:t>(ii)</w:t>
      </w:r>
      <w:r w:rsidRPr="004F77D3">
        <w:rPr>
          <w:b w:val="0"/>
          <w:spacing w:val="1"/>
        </w:rPr>
        <w:t xml:space="preserve"> </w:t>
      </w:r>
      <w:r w:rsidRPr="004F77D3">
        <w:rPr>
          <w:b w:val="0"/>
        </w:rPr>
        <w:t>fortalecimiento</w:t>
      </w:r>
      <w:r w:rsidRPr="004F77D3">
        <w:rPr>
          <w:b w:val="0"/>
          <w:spacing w:val="1"/>
        </w:rPr>
        <w:t xml:space="preserve"> </w:t>
      </w:r>
      <w:r w:rsidRPr="004F77D3">
        <w:rPr>
          <w:b w:val="0"/>
        </w:rPr>
        <w:t>tecnológico;</w:t>
      </w:r>
      <w:r w:rsidRPr="004F77D3">
        <w:rPr>
          <w:b w:val="0"/>
          <w:spacing w:val="1"/>
        </w:rPr>
        <w:t xml:space="preserve"> </w:t>
      </w:r>
      <w:r w:rsidRPr="004F77D3">
        <w:rPr>
          <w:b w:val="0"/>
        </w:rPr>
        <w:t>(iii)</w:t>
      </w:r>
      <w:r w:rsidRPr="004F77D3">
        <w:rPr>
          <w:b w:val="0"/>
          <w:spacing w:val="1"/>
        </w:rPr>
        <w:t xml:space="preserve"> </w:t>
      </w:r>
      <w:r w:rsidRPr="004F77D3">
        <w:rPr>
          <w:b w:val="0"/>
        </w:rPr>
        <w:t>implementación</w:t>
      </w:r>
      <w:r w:rsidRPr="004F77D3">
        <w:rPr>
          <w:b w:val="0"/>
          <w:spacing w:val="1"/>
        </w:rPr>
        <w:t xml:space="preserve"> </w:t>
      </w:r>
      <w:r w:rsidRPr="004F77D3">
        <w:rPr>
          <w:b w:val="0"/>
        </w:rPr>
        <w:t>y</w:t>
      </w:r>
      <w:r w:rsidRPr="004F77D3">
        <w:rPr>
          <w:b w:val="0"/>
          <w:spacing w:val="1"/>
        </w:rPr>
        <w:t xml:space="preserve"> </w:t>
      </w:r>
      <w:r w:rsidRPr="004F77D3">
        <w:rPr>
          <w:b w:val="0"/>
        </w:rPr>
        <w:t>mantenimiento</w:t>
      </w:r>
      <w:r w:rsidRPr="004F77D3">
        <w:rPr>
          <w:b w:val="0"/>
          <w:spacing w:val="1"/>
        </w:rPr>
        <w:t xml:space="preserve"> </w:t>
      </w:r>
      <w:r w:rsidRPr="004F77D3">
        <w:rPr>
          <w:b w:val="0"/>
        </w:rPr>
        <w:t>territorial</w:t>
      </w:r>
      <w:r w:rsidRPr="004F77D3">
        <w:rPr>
          <w:b w:val="0"/>
          <w:spacing w:val="1"/>
        </w:rPr>
        <w:t xml:space="preserve"> </w:t>
      </w:r>
      <w:r w:rsidRPr="004F77D3">
        <w:rPr>
          <w:b w:val="0"/>
        </w:rPr>
        <w:t>del</w:t>
      </w:r>
      <w:r w:rsidRPr="004F77D3">
        <w:rPr>
          <w:b w:val="0"/>
          <w:spacing w:val="1"/>
        </w:rPr>
        <w:t xml:space="preserve"> </w:t>
      </w:r>
      <w:r w:rsidRPr="004F77D3">
        <w:rPr>
          <w:b w:val="0"/>
        </w:rPr>
        <w:t>catastro</w:t>
      </w:r>
      <w:r w:rsidRPr="004F77D3">
        <w:rPr>
          <w:b w:val="0"/>
          <w:spacing w:val="1"/>
        </w:rPr>
        <w:t xml:space="preserve"> </w:t>
      </w:r>
      <w:r w:rsidRPr="004F77D3">
        <w:rPr>
          <w:b w:val="0"/>
        </w:rPr>
        <w:t>multipropósito</w:t>
      </w:r>
      <w:r w:rsidRPr="004F77D3">
        <w:rPr>
          <w:b w:val="0"/>
          <w:spacing w:val="1"/>
        </w:rPr>
        <w:t xml:space="preserve"> </w:t>
      </w:r>
      <w:r w:rsidRPr="004F77D3">
        <w:rPr>
          <w:b w:val="0"/>
        </w:rPr>
        <w:t>para</w:t>
      </w:r>
      <w:r w:rsidRPr="004F77D3">
        <w:rPr>
          <w:b w:val="0"/>
          <w:spacing w:val="1"/>
        </w:rPr>
        <w:t xml:space="preserve"> </w:t>
      </w:r>
      <w:r w:rsidRPr="004F77D3">
        <w:rPr>
          <w:b w:val="0"/>
        </w:rPr>
        <w:t>la</w:t>
      </w:r>
      <w:r w:rsidRPr="004F77D3">
        <w:rPr>
          <w:b w:val="0"/>
          <w:spacing w:val="1"/>
        </w:rPr>
        <w:t xml:space="preserve"> </w:t>
      </w:r>
      <w:r w:rsidRPr="004F77D3">
        <w:rPr>
          <w:b w:val="0"/>
        </w:rPr>
        <w:t>generación</w:t>
      </w:r>
      <w:r w:rsidRPr="004F77D3">
        <w:rPr>
          <w:b w:val="0"/>
          <w:spacing w:val="1"/>
        </w:rPr>
        <w:t xml:space="preserve"> </w:t>
      </w:r>
      <w:r w:rsidRPr="004F77D3">
        <w:rPr>
          <w:b w:val="0"/>
        </w:rPr>
        <w:t>y</w:t>
      </w:r>
      <w:r w:rsidRPr="004F77D3">
        <w:rPr>
          <w:b w:val="0"/>
          <w:spacing w:val="1"/>
        </w:rPr>
        <w:t xml:space="preserve"> </w:t>
      </w:r>
      <w:r w:rsidRPr="004F77D3">
        <w:rPr>
          <w:b w:val="0"/>
        </w:rPr>
        <w:t>fortalecimiento</w:t>
      </w:r>
      <w:r w:rsidRPr="004F77D3">
        <w:rPr>
          <w:b w:val="0"/>
          <w:spacing w:val="1"/>
        </w:rPr>
        <w:t xml:space="preserve"> </w:t>
      </w:r>
      <w:r w:rsidRPr="004F77D3">
        <w:rPr>
          <w:b w:val="0"/>
        </w:rPr>
        <w:t>de</w:t>
      </w:r>
      <w:r w:rsidRPr="004F77D3">
        <w:rPr>
          <w:b w:val="0"/>
          <w:spacing w:val="-59"/>
        </w:rPr>
        <w:t xml:space="preserve"> </w:t>
      </w:r>
      <w:r w:rsidRPr="004F77D3">
        <w:rPr>
          <w:b w:val="0"/>
        </w:rPr>
        <w:t>capacidades</w:t>
      </w:r>
      <w:r w:rsidRPr="004F77D3">
        <w:rPr>
          <w:b w:val="0"/>
          <w:spacing w:val="1"/>
        </w:rPr>
        <w:t xml:space="preserve"> </w:t>
      </w:r>
      <w:r w:rsidRPr="004F77D3">
        <w:rPr>
          <w:b w:val="0"/>
        </w:rPr>
        <w:t>institucionales</w:t>
      </w:r>
      <w:r w:rsidRPr="004F77D3">
        <w:rPr>
          <w:b w:val="0"/>
          <w:spacing w:val="1"/>
        </w:rPr>
        <w:t xml:space="preserve"> </w:t>
      </w:r>
      <w:r w:rsidRPr="004F77D3">
        <w:rPr>
          <w:b w:val="0"/>
        </w:rPr>
        <w:t>en</w:t>
      </w:r>
      <w:r w:rsidRPr="004F77D3">
        <w:rPr>
          <w:b w:val="0"/>
          <w:spacing w:val="1"/>
        </w:rPr>
        <w:t xml:space="preserve"> </w:t>
      </w:r>
      <w:r w:rsidRPr="004F77D3">
        <w:rPr>
          <w:b w:val="0"/>
        </w:rPr>
        <w:t>las</w:t>
      </w:r>
      <w:r w:rsidRPr="004F77D3">
        <w:rPr>
          <w:b w:val="0"/>
          <w:spacing w:val="1"/>
        </w:rPr>
        <w:t xml:space="preserve"> </w:t>
      </w:r>
      <w:r w:rsidRPr="004F77D3">
        <w:rPr>
          <w:b w:val="0"/>
        </w:rPr>
        <w:t>entidades</w:t>
      </w:r>
      <w:r w:rsidRPr="004F77D3">
        <w:rPr>
          <w:b w:val="0"/>
          <w:spacing w:val="1"/>
        </w:rPr>
        <w:t xml:space="preserve"> </w:t>
      </w:r>
      <w:r w:rsidRPr="004F77D3">
        <w:rPr>
          <w:b w:val="0"/>
        </w:rPr>
        <w:t>territoriales</w:t>
      </w:r>
      <w:r w:rsidRPr="004F77D3">
        <w:rPr>
          <w:b w:val="0"/>
          <w:spacing w:val="1"/>
        </w:rPr>
        <w:t xml:space="preserve"> </w:t>
      </w:r>
      <w:r w:rsidRPr="004F77D3">
        <w:rPr>
          <w:b w:val="0"/>
        </w:rPr>
        <w:t>priorizadas;</w:t>
      </w:r>
      <w:r w:rsidRPr="004F77D3">
        <w:rPr>
          <w:b w:val="0"/>
          <w:spacing w:val="1"/>
        </w:rPr>
        <w:t xml:space="preserve"> </w:t>
      </w:r>
      <w:r w:rsidRPr="004F77D3">
        <w:rPr>
          <w:b w:val="0"/>
        </w:rPr>
        <w:t>y</w:t>
      </w:r>
      <w:r w:rsidRPr="004F77D3">
        <w:rPr>
          <w:b w:val="0"/>
          <w:spacing w:val="1"/>
        </w:rPr>
        <w:t xml:space="preserve"> </w:t>
      </w:r>
      <w:r w:rsidRPr="004F77D3">
        <w:rPr>
          <w:b w:val="0"/>
        </w:rPr>
        <w:t>(iv)</w:t>
      </w:r>
      <w:r w:rsidRPr="004F77D3">
        <w:rPr>
          <w:b w:val="0"/>
          <w:spacing w:val="1"/>
        </w:rPr>
        <w:t xml:space="preserve"> </w:t>
      </w:r>
      <w:r w:rsidRPr="004F77D3">
        <w:rPr>
          <w:b w:val="0"/>
        </w:rPr>
        <w:t>administración</w:t>
      </w:r>
      <w:r w:rsidRPr="004F77D3">
        <w:rPr>
          <w:b w:val="0"/>
          <w:spacing w:val="-2"/>
        </w:rPr>
        <w:t xml:space="preserve"> </w:t>
      </w:r>
      <w:r w:rsidRPr="004F77D3">
        <w:rPr>
          <w:b w:val="0"/>
        </w:rPr>
        <w:t>y gestión de</w:t>
      </w:r>
      <w:r w:rsidRPr="004F77D3">
        <w:rPr>
          <w:b w:val="0"/>
          <w:spacing w:val="-1"/>
        </w:rPr>
        <w:t xml:space="preserve"> </w:t>
      </w:r>
      <w:r w:rsidRPr="004F77D3">
        <w:rPr>
          <w:b w:val="0"/>
        </w:rPr>
        <w:t>los</w:t>
      </w:r>
      <w:r w:rsidRPr="004F77D3">
        <w:rPr>
          <w:b w:val="0"/>
          <w:spacing w:val="-2"/>
        </w:rPr>
        <w:t xml:space="preserve"> </w:t>
      </w:r>
      <w:r w:rsidRPr="004F77D3">
        <w:rPr>
          <w:b w:val="0"/>
        </w:rPr>
        <w:t>créditos</w:t>
      </w:r>
      <w:r w:rsidRPr="004F77D3">
        <w:t>.</w:t>
      </w:r>
    </w:p>
    <w:p w:rsidR="004F77D3" w:rsidRPr="004F77D3" w:rsidRDefault="004F77D3" w:rsidP="004C13B4">
      <w:pPr>
        <w:pStyle w:val="Textoindependiente"/>
        <w:spacing w:before="7"/>
        <w:jc w:val="both"/>
        <w:rPr>
          <w:rFonts w:ascii="Arial" w:hAnsi="Arial" w:cs="Arial"/>
          <w:sz w:val="23"/>
        </w:rPr>
      </w:pPr>
    </w:p>
    <w:p w:rsidR="004F77D3" w:rsidRPr="004F77D3" w:rsidRDefault="004F77D3" w:rsidP="00C50FE7">
      <w:pPr>
        <w:pStyle w:val="Textoindependiente"/>
        <w:spacing w:line="256" w:lineRule="auto"/>
        <w:ind w:right="48"/>
        <w:jc w:val="both"/>
        <w:rPr>
          <w:rFonts w:ascii="Arial" w:hAnsi="Arial" w:cs="Arial"/>
        </w:rPr>
      </w:pPr>
      <w:r w:rsidRPr="004F77D3">
        <w:rPr>
          <w:rFonts w:ascii="Arial" w:hAnsi="Arial" w:cs="Arial"/>
          <w:spacing w:val="1"/>
        </w:rPr>
        <w:t xml:space="preserve"> </w:t>
      </w:r>
      <w:r w:rsidRPr="004F77D3">
        <w:rPr>
          <w:rFonts w:ascii="Arial" w:hAnsi="Arial" w:cs="Arial"/>
          <w:b/>
        </w:rPr>
        <w:t>GESTIÓN DEL CONOCIMIENTO</w:t>
      </w:r>
      <w:r w:rsidRPr="004F77D3">
        <w:rPr>
          <w:rFonts w:ascii="Arial" w:hAnsi="Arial" w:cs="Arial"/>
        </w:rPr>
        <w:t>: Se busca fortalecer la gestión del conocimiento</w:t>
      </w:r>
      <w:r w:rsidRPr="004F77D3">
        <w:rPr>
          <w:rFonts w:ascii="Arial" w:hAnsi="Arial" w:cs="Arial"/>
          <w:spacing w:val="1"/>
        </w:rPr>
        <w:t xml:space="preserve"> </w:t>
      </w:r>
      <w:r w:rsidRPr="004F77D3">
        <w:rPr>
          <w:rFonts w:ascii="Arial" w:hAnsi="Arial" w:cs="Arial"/>
        </w:rPr>
        <w:t>científico y tecnológico en el campo de las tecnologías geoespaciales y sus diferentes</w:t>
      </w:r>
      <w:r w:rsidRPr="004F77D3">
        <w:rPr>
          <w:rFonts w:ascii="Arial" w:hAnsi="Arial" w:cs="Arial"/>
          <w:spacing w:val="1"/>
        </w:rPr>
        <w:t xml:space="preserve"> </w:t>
      </w:r>
      <w:r w:rsidRPr="004F77D3">
        <w:rPr>
          <w:rFonts w:ascii="Arial" w:hAnsi="Arial" w:cs="Arial"/>
        </w:rPr>
        <w:t>aplicaciones,</w:t>
      </w:r>
      <w:r w:rsidRPr="004F77D3">
        <w:rPr>
          <w:rFonts w:ascii="Arial" w:hAnsi="Arial" w:cs="Arial"/>
          <w:spacing w:val="-9"/>
        </w:rPr>
        <w:t xml:space="preserve"> </w:t>
      </w:r>
      <w:r w:rsidRPr="004F77D3">
        <w:rPr>
          <w:rFonts w:ascii="Arial" w:hAnsi="Arial" w:cs="Arial"/>
        </w:rPr>
        <w:t>con</w:t>
      </w:r>
      <w:r w:rsidRPr="004F77D3">
        <w:rPr>
          <w:rFonts w:ascii="Arial" w:hAnsi="Arial" w:cs="Arial"/>
          <w:spacing w:val="-8"/>
        </w:rPr>
        <w:t xml:space="preserve"> </w:t>
      </w:r>
      <w:r w:rsidRPr="004F77D3">
        <w:rPr>
          <w:rFonts w:ascii="Arial" w:hAnsi="Arial" w:cs="Arial"/>
        </w:rPr>
        <w:t>el</w:t>
      </w:r>
      <w:r w:rsidRPr="004F77D3">
        <w:rPr>
          <w:rFonts w:ascii="Arial" w:hAnsi="Arial" w:cs="Arial"/>
          <w:spacing w:val="-8"/>
        </w:rPr>
        <w:t xml:space="preserve"> </w:t>
      </w:r>
      <w:r w:rsidRPr="004F77D3">
        <w:rPr>
          <w:rFonts w:ascii="Arial" w:hAnsi="Arial" w:cs="Arial"/>
        </w:rPr>
        <w:t>fin</w:t>
      </w:r>
      <w:r w:rsidRPr="004F77D3">
        <w:rPr>
          <w:rFonts w:ascii="Arial" w:hAnsi="Arial" w:cs="Arial"/>
          <w:spacing w:val="-8"/>
        </w:rPr>
        <w:t xml:space="preserve"> </w:t>
      </w:r>
      <w:r w:rsidRPr="004F77D3">
        <w:rPr>
          <w:rFonts w:ascii="Arial" w:hAnsi="Arial" w:cs="Arial"/>
        </w:rPr>
        <w:t>de</w:t>
      </w:r>
      <w:r w:rsidRPr="004F77D3">
        <w:rPr>
          <w:rFonts w:ascii="Arial" w:hAnsi="Arial" w:cs="Arial"/>
          <w:spacing w:val="-8"/>
        </w:rPr>
        <w:t xml:space="preserve"> </w:t>
      </w:r>
      <w:r w:rsidRPr="004F77D3">
        <w:rPr>
          <w:rFonts w:ascii="Arial" w:hAnsi="Arial" w:cs="Arial"/>
        </w:rPr>
        <w:t>impulsar</w:t>
      </w:r>
      <w:r w:rsidRPr="004F77D3">
        <w:rPr>
          <w:rFonts w:ascii="Arial" w:hAnsi="Arial" w:cs="Arial"/>
          <w:spacing w:val="-9"/>
        </w:rPr>
        <w:t xml:space="preserve"> </w:t>
      </w:r>
      <w:r w:rsidRPr="004F77D3">
        <w:rPr>
          <w:rFonts w:ascii="Arial" w:hAnsi="Arial" w:cs="Arial"/>
        </w:rPr>
        <w:t>el</w:t>
      </w:r>
      <w:r w:rsidRPr="004F77D3">
        <w:rPr>
          <w:rFonts w:ascii="Arial" w:hAnsi="Arial" w:cs="Arial"/>
          <w:spacing w:val="-8"/>
        </w:rPr>
        <w:t xml:space="preserve"> </w:t>
      </w:r>
      <w:r w:rsidRPr="004F77D3">
        <w:rPr>
          <w:rFonts w:ascii="Arial" w:hAnsi="Arial" w:cs="Arial"/>
        </w:rPr>
        <w:t>liderazgo</w:t>
      </w:r>
      <w:r w:rsidRPr="004F77D3">
        <w:rPr>
          <w:rFonts w:ascii="Arial" w:hAnsi="Arial" w:cs="Arial"/>
          <w:spacing w:val="-8"/>
        </w:rPr>
        <w:t xml:space="preserve"> </w:t>
      </w:r>
      <w:r w:rsidRPr="004F77D3">
        <w:rPr>
          <w:rFonts w:ascii="Arial" w:hAnsi="Arial" w:cs="Arial"/>
        </w:rPr>
        <w:t>y</w:t>
      </w:r>
      <w:r w:rsidRPr="004F77D3">
        <w:rPr>
          <w:rFonts w:ascii="Arial" w:hAnsi="Arial" w:cs="Arial"/>
          <w:spacing w:val="-8"/>
        </w:rPr>
        <w:t xml:space="preserve"> </w:t>
      </w:r>
      <w:r w:rsidRPr="004F77D3">
        <w:rPr>
          <w:rFonts w:ascii="Arial" w:hAnsi="Arial" w:cs="Arial"/>
        </w:rPr>
        <w:t>competitividad</w:t>
      </w:r>
      <w:r w:rsidRPr="004F77D3">
        <w:rPr>
          <w:rFonts w:ascii="Arial" w:hAnsi="Arial" w:cs="Arial"/>
          <w:spacing w:val="-8"/>
        </w:rPr>
        <w:t xml:space="preserve"> </w:t>
      </w:r>
      <w:r w:rsidRPr="004F77D3">
        <w:rPr>
          <w:rFonts w:ascii="Arial" w:hAnsi="Arial" w:cs="Arial"/>
        </w:rPr>
        <w:t>del</w:t>
      </w:r>
      <w:r w:rsidRPr="004F77D3">
        <w:rPr>
          <w:rFonts w:ascii="Arial" w:hAnsi="Arial" w:cs="Arial"/>
          <w:spacing w:val="-8"/>
        </w:rPr>
        <w:t xml:space="preserve"> </w:t>
      </w:r>
      <w:r w:rsidRPr="004F77D3">
        <w:rPr>
          <w:rFonts w:ascii="Arial" w:hAnsi="Arial" w:cs="Arial"/>
        </w:rPr>
        <w:t>IGAC</w:t>
      </w:r>
      <w:r w:rsidRPr="004F77D3">
        <w:rPr>
          <w:rFonts w:ascii="Arial" w:hAnsi="Arial" w:cs="Arial"/>
          <w:spacing w:val="-9"/>
        </w:rPr>
        <w:t xml:space="preserve"> </w:t>
      </w:r>
      <w:r w:rsidRPr="004F77D3">
        <w:rPr>
          <w:rFonts w:ascii="Arial" w:hAnsi="Arial" w:cs="Arial"/>
        </w:rPr>
        <w:t>en</w:t>
      </w:r>
      <w:r w:rsidRPr="004F77D3">
        <w:rPr>
          <w:rFonts w:ascii="Arial" w:hAnsi="Arial" w:cs="Arial"/>
          <w:spacing w:val="-8"/>
        </w:rPr>
        <w:t xml:space="preserve"> </w:t>
      </w:r>
      <w:r w:rsidRPr="004F77D3">
        <w:rPr>
          <w:rFonts w:ascii="Arial" w:hAnsi="Arial" w:cs="Arial"/>
        </w:rPr>
        <w:t>Colombia,</w:t>
      </w:r>
      <w:r w:rsidRPr="004F77D3">
        <w:rPr>
          <w:rFonts w:ascii="Arial" w:hAnsi="Arial" w:cs="Arial"/>
          <w:spacing w:val="-59"/>
        </w:rPr>
        <w:t xml:space="preserve"> </w:t>
      </w:r>
      <w:r w:rsidRPr="004F77D3">
        <w:rPr>
          <w:rFonts w:ascii="Arial" w:hAnsi="Arial" w:cs="Arial"/>
        </w:rPr>
        <w:t>y un mayor aprovechamiento de los recursos geográficos para que contribuyan a la</w:t>
      </w:r>
      <w:r w:rsidRPr="004F77D3">
        <w:rPr>
          <w:rFonts w:ascii="Arial" w:hAnsi="Arial" w:cs="Arial"/>
          <w:spacing w:val="1"/>
        </w:rPr>
        <w:t xml:space="preserve"> </w:t>
      </w:r>
      <w:r w:rsidRPr="004F77D3">
        <w:rPr>
          <w:rFonts w:ascii="Arial" w:hAnsi="Arial" w:cs="Arial"/>
        </w:rPr>
        <w:t>solución</w:t>
      </w:r>
      <w:r w:rsidRPr="004F77D3">
        <w:rPr>
          <w:rFonts w:ascii="Arial" w:hAnsi="Arial" w:cs="Arial"/>
          <w:spacing w:val="-3"/>
        </w:rPr>
        <w:t xml:space="preserve"> </w:t>
      </w:r>
      <w:r w:rsidRPr="004F77D3">
        <w:rPr>
          <w:rFonts w:ascii="Arial" w:hAnsi="Arial" w:cs="Arial"/>
        </w:rPr>
        <w:t>de</w:t>
      </w:r>
      <w:r w:rsidRPr="004F77D3">
        <w:rPr>
          <w:rFonts w:ascii="Arial" w:hAnsi="Arial" w:cs="Arial"/>
          <w:spacing w:val="-2"/>
        </w:rPr>
        <w:t xml:space="preserve"> </w:t>
      </w:r>
      <w:r w:rsidRPr="004F77D3">
        <w:rPr>
          <w:rFonts w:ascii="Arial" w:hAnsi="Arial" w:cs="Arial"/>
        </w:rPr>
        <w:t>problemas</w:t>
      </w:r>
      <w:r w:rsidRPr="004F77D3">
        <w:rPr>
          <w:rFonts w:ascii="Arial" w:hAnsi="Arial" w:cs="Arial"/>
          <w:spacing w:val="-1"/>
        </w:rPr>
        <w:t xml:space="preserve"> </w:t>
      </w:r>
      <w:r w:rsidRPr="004F77D3">
        <w:rPr>
          <w:rFonts w:ascii="Arial" w:hAnsi="Arial" w:cs="Arial"/>
        </w:rPr>
        <w:t>nacionales</w:t>
      </w:r>
      <w:r w:rsidRPr="004F77D3">
        <w:rPr>
          <w:rFonts w:ascii="Arial" w:hAnsi="Arial" w:cs="Arial"/>
          <w:spacing w:val="-2"/>
        </w:rPr>
        <w:t xml:space="preserve"> </w:t>
      </w:r>
      <w:r w:rsidRPr="004F77D3">
        <w:rPr>
          <w:rFonts w:ascii="Arial" w:hAnsi="Arial" w:cs="Arial"/>
        </w:rPr>
        <w:t>a</w:t>
      </w:r>
      <w:r w:rsidRPr="004F77D3">
        <w:rPr>
          <w:rFonts w:ascii="Arial" w:hAnsi="Arial" w:cs="Arial"/>
          <w:spacing w:val="-2"/>
        </w:rPr>
        <w:t xml:space="preserve"> </w:t>
      </w:r>
      <w:r w:rsidRPr="004F77D3">
        <w:rPr>
          <w:rFonts w:ascii="Arial" w:hAnsi="Arial" w:cs="Arial"/>
        </w:rPr>
        <w:t>favor</w:t>
      </w:r>
      <w:r w:rsidRPr="004F77D3">
        <w:rPr>
          <w:rFonts w:ascii="Arial" w:hAnsi="Arial" w:cs="Arial"/>
          <w:spacing w:val="-1"/>
        </w:rPr>
        <w:t xml:space="preserve"> </w:t>
      </w:r>
      <w:r w:rsidRPr="004F77D3">
        <w:rPr>
          <w:rFonts w:ascii="Arial" w:hAnsi="Arial" w:cs="Arial"/>
        </w:rPr>
        <w:t>del</w:t>
      </w:r>
      <w:r w:rsidRPr="004F77D3">
        <w:rPr>
          <w:rFonts w:ascii="Arial" w:hAnsi="Arial" w:cs="Arial"/>
          <w:spacing w:val="-2"/>
        </w:rPr>
        <w:t xml:space="preserve"> </w:t>
      </w:r>
      <w:r w:rsidRPr="004F77D3">
        <w:rPr>
          <w:rFonts w:ascii="Arial" w:hAnsi="Arial" w:cs="Arial"/>
        </w:rPr>
        <w:t>desarrollo</w:t>
      </w:r>
      <w:r w:rsidRPr="004F77D3">
        <w:rPr>
          <w:rFonts w:ascii="Arial" w:hAnsi="Arial" w:cs="Arial"/>
          <w:spacing w:val="-3"/>
        </w:rPr>
        <w:t xml:space="preserve"> </w:t>
      </w:r>
      <w:r w:rsidRPr="004F77D3">
        <w:rPr>
          <w:rFonts w:ascii="Arial" w:hAnsi="Arial" w:cs="Arial"/>
        </w:rPr>
        <w:t>sostenible</w:t>
      </w:r>
      <w:r w:rsidRPr="004F77D3">
        <w:rPr>
          <w:rFonts w:ascii="Arial" w:hAnsi="Arial" w:cs="Arial"/>
          <w:spacing w:val="-2"/>
        </w:rPr>
        <w:t xml:space="preserve"> </w:t>
      </w:r>
      <w:r w:rsidRPr="004F77D3">
        <w:rPr>
          <w:rFonts w:ascii="Arial" w:hAnsi="Arial" w:cs="Arial"/>
        </w:rPr>
        <w:t>del</w:t>
      </w:r>
      <w:r w:rsidRPr="004F77D3">
        <w:rPr>
          <w:rFonts w:ascii="Arial" w:hAnsi="Arial" w:cs="Arial"/>
          <w:spacing w:val="-2"/>
        </w:rPr>
        <w:t xml:space="preserve"> </w:t>
      </w:r>
      <w:r w:rsidRPr="004F77D3">
        <w:rPr>
          <w:rFonts w:ascii="Arial" w:hAnsi="Arial" w:cs="Arial"/>
        </w:rPr>
        <w:t>país.</w:t>
      </w:r>
    </w:p>
    <w:p w:rsidR="004F77D3" w:rsidRPr="004F77D3" w:rsidRDefault="004F77D3" w:rsidP="004C13B4">
      <w:pPr>
        <w:pStyle w:val="Textoindependiente"/>
        <w:spacing w:before="8"/>
        <w:jc w:val="both"/>
        <w:rPr>
          <w:rFonts w:ascii="Arial" w:hAnsi="Arial" w:cs="Arial"/>
          <w:sz w:val="23"/>
        </w:rPr>
      </w:pPr>
    </w:p>
    <w:p w:rsidR="004F77D3" w:rsidRPr="004F77D3" w:rsidRDefault="004F77D3" w:rsidP="00C50FE7">
      <w:pPr>
        <w:pStyle w:val="Textoindependiente"/>
        <w:spacing w:line="256" w:lineRule="auto"/>
        <w:ind w:right="48"/>
        <w:jc w:val="both"/>
        <w:rPr>
          <w:rFonts w:ascii="Arial" w:hAnsi="Arial" w:cs="Arial"/>
        </w:rPr>
      </w:pPr>
      <w:r w:rsidRPr="004F77D3">
        <w:rPr>
          <w:rFonts w:ascii="Arial" w:hAnsi="Arial" w:cs="Arial"/>
          <w:spacing w:val="1"/>
        </w:rPr>
        <w:t xml:space="preserve"> </w:t>
      </w:r>
      <w:r w:rsidRPr="004F77D3">
        <w:rPr>
          <w:rFonts w:ascii="Arial" w:hAnsi="Arial" w:cs="Arial"/>
          <w:b/>
        </w:rPr>
        <w:t>FORTALECIMIENTO DE LA ENTIDAD</w:t>
      </w:r>
      <w:r w:rsidRPr="004F77D3">
        <w:rPr>
          <w:rFonts w:ascii="Arial" w:hAnsi="Arial" w:cs="Arial"/>
        </w:rPr>
        <w:t>: Para cumplir con los propósitos misionales es</w:t>
      </w:r>
      <w:r w:rsidRPr="004F77D3">
        <w:rPr>
          <w:rFonts w:ascii="Arial" w:hAnsi="Arial" w:cs="Arial"/>
          <w:spacing w:val="-59"/>
        </w:rPr>
        <w:t xml:space="preserve"> </w:t>
      </w:r>
      <w:r w:rsidRPr="004F77D3">
        <w:rPr>
          <w:rFonts w:ascii="Arial" w:hAnsi="Arial" w:cs="Arial"/>
        </w:rPr>
        <w:t>necesario</w:t>
      </w:r>
      <w:r w:rsidRPr="004F77D3">
        <w:rPr>
          <w:rFonts w:ascii="Arial" w:hAnsi="Arial" w:cs="Arial"/>
          <w:spacing w:val="-13"/>
        </w:rPr>
        <w:t xml:space="preserve"> </w:t>
      </w:r>
      <w:r w:rsidRPr="004F77D3">
        <w:rPr>
          <w:rFonts w:ascii="Arial" w:hAnsi="Arial" w:cs="Arial"/>
        </w:rPr>
        <w:t>que</w:t>
      </w:r>
      <w:r w:rsidRPr="004F77D3">
        <w:rPr>
          <w:rFonts w:ascii="Arial" w:hAnsi="Arial" w:cs="Arial"/>
          <w:spacing w:val="-13"/>
        </w:rPr>
        <w:t xml:space="preserve"> </w:t>
      </w:r>
      <w:r w:rsidRPr="004F77D3">
        <w:rPr>
          <w:rFonts w:ascii="Arial" w:hAnsi="Arial" w:cs="Arial"/>
        </w:rPr>
        <w:t>la</w:t>
      </w:r>
      <w:r w:rsidRPr="004F77D3">
        <w:rPr>
          <w:rFonts w:ascii="Arial" w:hAnsi="Arial" w:cs="Arial"/>
          <w:spacing w:val="-13"/>
        </w:rPr>
        <w:t xml:space="preserve"> </w:t>
      </w:r>
      <w:r w:rsidRPr="004F77D3">
        <w:rPr>
          <w:rFonts w:ascii="Arial" w:hAnsi="Arial" w:cs="Arial"/>
        </w:rPr>
        <w:t>Entidad</w:t>
      </w:r>
      <w:r w:rsidRPr="004F77D3">
        <w:rPr>
          <w:rFonts w:ascii="Arial" w:hAnsi="Arial" w:cs="Arial"/>
          <w:spacing w:val="-12"/>
        </w:rPr>
        <w:t xml:space="preserve"> </w:t>
      </w:r>
      <w:r w:rsidRPr="004F77D3">
        <w:rPr>
          <w:rFonts w:ascii="Arial" w:hAnsi="Arial" w:cs="Arial"/>
        </w:rPr>
        <w:t>sea</w:t>
      </w:r>
      <w:r w:rsidRPr="004F77D3">
        <w:rPr>
          <w:rFonts w:ascii="Arial" w:hAnsi="Arial" w:cs="Arial"/>
          <w:spacing w:val="-13"/>
        </w:rPr>
        <w:t xml:space="preserve"> </w:t>
      </w:r>
      <w:r w:rsidRPr="004F77D3">
        <w:rPr>
          <w:rFonts w:ascii="Arial" w:hAnsi="Arial" w:cs="Arial"/>
        </w:rPr>
        <w:t>fortalecida</w:t>
      </w:r>
      <w:r w:rsidRPr="004F77D3">
        <w:rPr>
          <w:rFonts w:ascii="Arial" w:hAnsi="Arial" w:cs="Arial"/>
          <w:spacing w:val="-13"/>
        </w:rPr>
        <w:t xml:space="preserve"> </w:t>
      </w:r>
      <w:r w:rsidRPr="004F77D3">
        <w:rPr>
          <w:rFonts w:ascii="Arial" w:hAnsi="Arial" w:cs="Arial"/>
        </w:rPr>
        <w:t>en</w:t>
      </w:r>
      <w:r w:rsidRPr="004F77D3">
        <w:rPr>
          <w:rFonts w:ascii="Arial" w:hAnsi="Arial" w:cs="Arial"/>
          <w:spacing w:val="-12"/>
        </w:rPr>
        <w:t xml:space="preserve"> </w:t>
      </w:r>
      <w:r w:rsidRPr="004F77D3">
        <w:rPr>
          <w:rFonts w:ascii="Arial" w:hAnsi="Arial" w:cs="Arial"/>
        </w:rPr>
        <w:t>sus</w:t>
      </w:r>
      <w:r w:rsidRPr="004F77D3">
        <w:rPr>
          <w:rFonts w:ascii="Arial" w:hAnsi="Arial" w:cs="Arial"/>
          <w:spacing w:val="-13"/>
        </w:rPr>
        <w:t xml:space="preserve"> </w:t>
      </w:r>
      <w:r w:rsidRPr="004F77D3">
        <w:rPr>
          <w:rFonts w:ascii="Arial" w:hAnsi="Arial" w:cs="Arial"/>
        </w:rPr>
        <w:t>procesos</w:t>
      </w:r>
      <w:r w:rsidRPr="004F77D3">
        <w:rPr>
          <w:rFonts w:ascii="Arial" w:hAnsi="Arial" w:cs="Arial"/>
          <w:spacing w:val="-13"/>
        </w:rPr>
        <w:t xml:space="preserve"> </w:t>
      </w:r>
      <w:r w:rsidRPr="004F77D3">
        <w:rPr>
          <w:rFonts w:ascii="Arial" w:hAnsi="Arial" w:cs="Arial"/>
        </w:rPr>
        <w:t>de</w:t>
      </w:r>
      <w:r w:rsidRPr="004F77D3">
        <w:rPr>
          <w:rFonts w:ascii="Arial" w:hAnsi="Arial" w:cs="Arial"/>
          <w:spacing w:val="-12"/>
        </w:rPr>
        <w:t xml:space="preserve"> </w:t>
      </w:r>
      <w:r w:rsidRPr="004F77D3">
        <w:rPr>
          <w:rFonts w:ascii="Arial" w:hAnsi="Arial" w:cs="Arial"/>
        </w:rPr>
        <w:t>apoyo,</w:t>
      </w:r>
      <w:r w:rsidRPr="004F77D3">
        <w:rPr>
          <w:rFonts w:ascii="Arial" w:hAnsi="Arial" w:cs="Arial"/>
          <w:spacing w:val="-13"/>
        </w:rPr>
        <w:t xml:space="preserve"> </w:t>
      </w:r>
      <w:r w:rsidRPr="004F77D3">
        <w:rPr>
          <w:rFonts w:ascii="Arial" w:hAnsi="Arial" w:cs="Arial"/>
        </w:rPr>
        <w:t>contar</w:t>
      </w:r>
      <w:r w:rsidRPr="004F77D3">
        <w:rPr>
          <w:rFonts w:ascii="Arial" w:hAnsi="Arial" w:cs="Arial"/>
          <w:spacing w:val="-13"/>
        </w:rPr>
        <w:t xml:space="preserve"> </w:t>
      </w:r>
      <w:r w:rsidRPr="004F77D3">
        <w:rPr>
          <w:rFonts w:ascii="Arial" w:hAnsi="Arial" w:cs="Arial"/>
        </w:rPr>
        <w:t>con</w:t>
      </w:r>
      <w:r w:rsidRPr="004F77D3">
        <w:rPr>
          <w:rFonts w:ascii="Arial" w:hAnsi="Arial" w:cs="Arial"/>
          <w:spacing w:val="-12"/>
        </w:rPr>
        <w:t xml:space="preserve"> </w:t>
      </w:r>
      <w:r w:rsidRPr="004F77D3">
        <w:rPr>
          <w:rFonts w:ascii="Arial" w:hAnsi="Arial" w:cs="Arial"/>
        </w:rPr>
        <w:t>servicios</w:t>
      </w:r>
      <w:r w:rsidRPr="004F77D3">
        <w:rPr>
          <w:rFonts w:ascii="Arial" w:hAnsi="Arial" w:cs="Arial"/>
          <w:spacing w:val="-59"/>
        </w:rPr>
        <w:t xml:space="preserve"> </w:t>
      </w:r>
      <w:r w:rsidRPr="004F77D3">
        <w:rPr>
          <w:rFonts w:ascii="Arial" w:hAnsi="Arial" w:cs="Arial"/>
        </w:rPr>
        <w:t>tecnológicos innovadores que suplan los requerimientos de los procesos misionales</w:t>
      </w:r>
      <w:r w:rsidRPr="004F77D3">
        <w:rPr>
          <w:rFonts w:ascii="Arial" w:hAnsi="Arial" w:cs="Arial"/>
          <w:spacing w:val="1"/>
        </w:rPr>
        <w:t xml:space="preserve"> </w:t>
      </w:r>
      <w:r w:rsidRPr="004F77D3">
        <w:rPr>
          <w:rFonts w:ascii="Arial" w:hAnsi="Arial" w:cs="Arial"/>
        </w:rPr>
        <w:t>tanto en sede central como en direcciones territoriales, contar con sedes adecuadas</w:t>
      </w:r>
      <w:r w:rsidRPr="004F77D3">
        <w:rPr>
          <w:rFonts w:ascii="Arial" w:hAnsi="Arial" w:cs="Arial"/>
          <w:spacing w:val="1"/>
        </w:rPr>
        <w:t xml:space="preserve"> </w:t>
      </w:r>
      <w:r w:rsidRPr="004F77D3">
        <w:rPr>
          <w:rFonts w:ascii="Arial" w:hAnsi="Arial" w:cs="Arial"/>
        </w:rPr>
        <w:t>físicamente, implementar un sistema de gestión documental que permita preservar la</w:t>
      </w:r>
      <w:r w:rsidRPr="004F77D3">
        <w:rPr>
          <w:rFonts w:ascii="Arial" w:hAnsi="Arial" w:cs="Arial"/>
          <w:spacing w:val="1"/>
        </w:rPr>
        <w:t xml:space="preserve"> </w:t>
      </w:r>
      <w:r w:rsidRPr="004F77D3">
        <w:rPr>
          <w:rFonts w:ascii="Arial" w:hAnsi="Arial" w:cs="Arial"/>
        </w:rPr>
        <w:t>memoria institucional, todo lo anterior enmarcado en el cumplimiento de las directrices</w:t>
      </w:r>
      <w:r w:rsidRPr="004F77D3">
        <w:rPr>
          <w:rFonts w:ascii="Arial" w:hAnsi="Arial" w:cs="Arial"/>
          <w:spacing w:val="-59"/>
        </w:rPr>
        <w:t xml:space="preserve"> </w:t>
      </w:r>
      <w:r w:rsidRPr="004F77D3">
        <w:rPr>
          <w:rFonts w:ascii="Arial" w:hAnsi="Arial" w:cs="Arial"/>
        </w:rPr>
        <w:t>del</w:t>
      </w:r>
      <w:r w:rsidRPr="004F77D3">
        <w:rPr>
          <w:rFonts w:ascii="Arial" w:hAnsi="Arial" w:cs="Arial"/>
          <w:spacing w:val="-2"/>
        </w:rPr>
        <w:t xml:space="preserve"> </w:t>
      </w:r>
      <w:r w:rsidRPr="004F77D3">
        <w:rPr>
          <w:rFonts w:ascii="Arial" w:hAnsi="Arial" w:cs="Arial"/>
        </w:rPr>
        <w:t>Modelo</w:t>
      </w:r>
      <w:r w:rsidRPr="004F77D3">
        <w:rPr>
          <w:rFonts w:ascii="Arial" w:hAnsi="Arial" w:cs="Arial"/>
          <w:spacing w:val="-1"/>
        </w:rPr>
        <w:t xml:space="preserve"> </w:t>
      </w:r>
      <w:r w:rsidRPr="004F77D3">
        <w:rPr>
          <w:rFonts w:ascii="Arial" w:hAnsi="Arial" w:cs="Arial"/>
        </w:rPr>
        <w:t>Integrado de Planeación y</w:t>
      </w:r>
      <w:r w:rsidRPr="004F77D3">
        <w:rPr>
          <w:rFonts w:ascii="Arial" w:hAnsi="Arial" w:cs="Arial"/>
          <w:spacing w:val="-1"/>
        </w:rPr>
        <w:t xml:space="preserve"> </w:t>
      </w:r>
      <w:r w:rsidRPr="004F77D3">
        <w:rPr>
          <w:rFonts w:ascii="Arial" w:hAnsi="Arial" w:cs="Arial"/>
        </w:rPr>
        <w:t>Gestión.</w:t>
      </w:r>
    </w:p>
    <w:p w:rsidR="004F77D3" w:rsidRPr="004F77D3" w:rsidRDefault="004F77D3" w:rsidP="004C13B4">
      <w:pPr>
        <w:pStyle w:val="Textoindependiente"/>
        <w:spacing w:before="7"/>
        <w:jc w:val="both"/>
        <w:rPr>
          <w:rFonts w:ascii="Arial" w:hAnsi="Arial" w:cs="Arial"/>
          <w:sz w:val="23"/>
        </w:rPr>
      </w:pPr>
    </w:p>
    <w:p w:rsidR="00A674E3" w:rsidRPr="004F77D3" w:rsidRDefault="004F77D3" w:rsidP="004C13B4">
      <w:pPr>
        <w:pStyle w:val="Textoindependiente"/>
        <w:jc w:val="both"/>
        <w:rPr>
          <w:rFonts w:ascii="Arial" w:hAnsi="Arial" w:cs="Arial"/>
          <w:sz w:val="24"/>
        </w:rPr>
      </w:pPr>
      <w:r w:rsidRPr="004F77D3">
        <w:rPr>
          <w:rFonts w:ascii="Arial" w:hAnsi="Arial" w:cs="Arial"/>
          <w:b/>
        </w:rPr>
        <w:t>FORTALECIMIENTO DE LOS PROCESOS DE DIFUSIÓN</w:t>
      </w:r>
      <w:r w:rsidRPr="004F77D3">
        <w:rPr>
          <w:rFonts w:ascii="Arial" w:hAnsi="Arial" w:cs="Arial"/>
        </w:rPr>
        <w:t>: En sintonía con la Política</w:t>
      </w:r>
      <w:r w:rsidRPr="004F77D3">
        <w:rPr>
          <w:rFonts w:ascii="Arial" w:hAnsi="Arial" w:cs="Arial"/>
          <w:spacing w:val="1"/>
        </w:rPr>
        <w:t xml:space="preserve"> </w:t>
      </w:r>
      <w:r w:rsidRPr="004F77D3">
        <w:rPr>
          <w:rFonts w:ascii="Arial" w:hAnsi="Arial" w:cs="Arial"/>
        </w:rPr>
        <w:t>de</w:t>
      </w:r>
      <w:r w:rsidRPr="004F77D3">
        <w:rPr>
          <w:rFonts w:ascii="Arial" w:hAnsi="Arial" w:cs="Arial"/>
          <w:spacing w:val="1"/>
        </w:rPr>
        <w:t xml:space="preserve"> </w:t>
      </w:r>
      <w:r w:rsidRPr="004F77D3">
        <w:rPr>
          <w:rFonts w:ascii="Arial" w:hAnsi="Arial" w:cs="Arial"/>
        </w:rPr>
        <w:t>Gobierno</w:t>
      </w:r>
      <w:r w:rsidRPr="004F77D3">
        <w:rPr>
          <w:rFonts w:ascii="Arial" w:hAnsi="Arial" w:cs="Arial"/>
          <w:spacing w:val="1"/>
        </w:rPr>
        <w:t xml:space="preserve"> </w:t>
      </w:r>
      <w:r w:rsidRPr="004F77D3">
        <w:rPr>
          <w:rFonts w:ascii="Arial" w:hAnsi="Arial" w:cs="Arial"/>
        </w:rPr>
        <w:t>Digital</w:t>
      </w:r>
      <w:r w:rsidRPr="004F77D3">
        <w:rPr>
          <w:rFonts w:ascii="Arial" w:hAnsi="Arial" w:cs="Arial"/>
          <w:spacing w:val="1"/>
        </w:rPr>
        <w:t xml:space="preserve"> </w:t>
      </w:r>
      <w:r w:rsidRPr="004F77D3">
        <w:rPr>
          <w:rFonts w:ascii="Arial" w:hAnsi="Arial" w:cs="Arial"/>
        </w:rPr>
        <w:t>se</w:t>
      </w:r>
      <w:r w:rsidRPr="004F77D3">
        <w:rPr>
          <w:rFonts w:ascii="Arial" w:hAnsi="Arial" w:cs="Arial"/>
          <w:spacing w:val="1"/>
        </w:rPr>
        <w:t xml:space="preserve"> </w:t>
      </w:r>
      <w:r w:rsidRPr="004F77D3">
        <w:rPr>
          <w:rFonts w:ascii="Arial" w:hAnsi="Arial" w:cs="Arial"/>
        </w:rPr>
        <w:t>busca</w:t>
      </w:r>
      <w:r w:rsidRPr="004F77D3">
        <w:rPr>
          <w:rFonts w:ascii="Arial" w:hAnsi="Arial" w:cs="Arial"/>
          <w:spacing w:val="1"/>
        </w:rPr>
        <w:t xml:space="preserve"> </w:t>
      </w:r>
      <w:r w:rsidRPr="004F77D3">
        <w:rPr>
          <w:rFonts w:ascii="Arial" w:hAnsi="Arial" w:cs="Arial"/>
        </w:rPr>
        <w:t>fortalecer</w:t>
      </w:r>
      <w:r w:rsidRPr="004F77D3">
        <w:rPr>
          <w:rFonts w:ascii="Arial" w:hAnsi="Arial" w:cs="Arial"/>
          <w:spacing w:val="1"/>
        </w:rPr>
        <w:t xml:space="preserve"> </w:t>
      </w:r>
      <w:r w:rsidRPr="004F77D3">
        <w:rPr>
          <w:rFonts w:ascii="Arial" w:hAnsi="Arial" w:cs="Arial"/>
        </w:rPr>
        <w:t>los</w:t>
      </w:r>
      <w:r w:rsidRPr="004F77D3">
        <w:rPr>
          <w:rFonts w:ascii="Arial" w:hAnsi="Arial" w:cs="Arial"/>
          <w:spacing w:val="1"/>
        </w:rPr>
        <w:t xml:space="preserve"> </w:t>
      </w:r>
      <w:r w:rsidRPr="004F77D3">
        <w:rPr>
          <w:rFonts w:ascii="Arial" w:hAnsi="Arial" w:cs="Arial"/>
        </w:rPr>
        <w:t>procesos</w:t>
      </w:r>
      <w:r w:rsidRPr="004F77D3">
        <w:rPr>
          <w:rFonts w:ascii="Arial" w:hAnsi="Arial" w:cs="Arial"/>
          <w:spacing w:val="1"/>
        </w:rPr>
        <w:t xml:space="preserve"> </w:t>
      </w:r>
      <w:r w:rsidRPr="004F77D3">
        <w:rPr>
          <w:rFonts w:ascii="Arial" w:hAnsi="Arial" w:cs="Arial"/>
        </w:rPr>
        <w:t>de</w:t>
      </w:r>
      <w:r w:rsidRPr="004F77D3">
        <w:rPr>
          <w:rFonts w:ascii="Arial" w:hAnsi="Arial" w:cs="Arial"/>
          <w:spacing w:val="1"/>
        </w:rPr>
        <w:t xml:space="preserve"> </w:t>
      </w:r>
      <w:r w:rsidRPr="004F77D3">
        <w:rPr>
          <w:rFonts w:ascii="Arial" w:hAnsi="Arial" w:cs="Arial"/>
        </w:rPr>
        <w:t>difusión</w:t>
      </w:r>
      <w:r w:rsidRPr="004F77D3">
        <w:rPr>
          <w:rFonts w:ascii="Arial" w:hAnsi="Arial" w:cs="Arial"/>
          <w:spacing w:val="1"/>
        </w:rPr>
        <w:t xml:space="preserve"> </w:t>
      </w:r>
      <w:r w:rsidRPr="004F77D3">
        <w:rPr>
          <w:rFonts w:ascii="Arial" w:hAnsi="Arial" w:cs="Arial"/>
        </w:rPr>
        <w:t>y</w:t>
      </w:r>
      <w:r w:rsidRPr="004F77D3">
        <w:rPr>
          <w:rFonts w:ascii="Arial" w:hAnsi="Arial" w:cs="Arial"/>
          <w:spacing w:val="1"/>
        </w:rPr>
        <w:t xml:space="preserve"> </w:t>
      </w:r>
      <w:r w:rsidRPr="004F77D3">
        <w:rPr>
          <w:rFonts w:ascii="Arial" w:hAnsi="Arial" w:cs="Arial"/>
        </w:rPr>
        <w:t>acceso</w:t>
      </w:r>
      <w:r w:rsidRPr="004F77D3">
        <w:rPr>
          <w:rFonts w:ascii="Arial" w:hAnsi="Arial" w:cs="Arial"/>
          <w:spacing w:val="1"/>
        </w:rPr>
        <w:t xml:space="preserve"> </w:t>
      </w:r>
      <w:r w:rsidRPr="004F77D3">
        <w:rPr>
          <w:rFonts w:ascii="Arial" w:hAnsi="Arial" w:cs="Arial"/>
        </w:rPr>
        <w:t>a</w:t>
      </w:r>
      <w:r w:rsidRPr="004F77D3">
        <w:rPr>
          <w:rFonts w:ascii="Arial" w:hAnsi="Arial" w:cs="Arial"/>
          <w:spacing w:val="1"/>
        </w:rPr>
        <w:t xml:space="preserve"> </w:t>
      </w:r>
      <w:r w:rsidRPr="004F77D3">
        <w:rPr>
          <w:rFonts w:ascii="Arial" w:hAnsi="Arial" w:cs="Arial"/>
        </w:rPr>
        <w:t>la</w:t>
      </w:r>
      <w:r w:rsidRPr="004F77D3">
        <w:rPr>
          <w:rFonts w:ascii="Arial" w:hAnsi="Arial" w:cs="Arial"/>
          <w:spacing w:val="1"/>
        </w:rPr>
        <w:t xml:space="preserve"> </w:t>
      </w:r>
      <w:r w:rsidRPr="004F77D3">
        <w:rPr>
          <w:rFonts w:ascii="Arial" w:hAnsi="Arial" w:cs="Arial"/>
        </w:rPr>
        <w:t>información geográfica, con el propósito de fortalecer los procesos de comunicaciones</w:t>
      </w:r>
      <w:r w:rsidRPr="004F77D3">
        <w:rPr>
          <w:rFonts w:ascii="Arial" w:hAnsi="Arial" w:cs="Arial"/>
          <w:spacing w:val="-59"/>
        </w:rPr>
        <w:t xml:space="preserve"> </w:t>
      </w:r>
      <w:r w:rsidRPr="004F77D3">
        <w:rPr>
          <w:rFonts w:ascii="Arial" w:hAnsi="Arial" w:cs="Arial"/>
        </w:rPr>
        <w:t>y difusión de la información misional que genera el IGAC en el territorio Nacional,</w:t>
      </w:r>
      <w:r w:rsidRPr="004F77D3">
        <w:rPr>
          <w:rFonts w:ascii="Arial" w:hAnsi="Arial" w:cs="Arial"/>
          <w:spacing w:val="1"/>
        </w:rPr>
        <w:t xml:space="preserve"> </w:t>
      </w:r>
      <w:r w:rsidRPr="004F77D3">
        <w:rPr>
          <w:rFonts w:ascii="Arial" w:hAnsi="Arial" w:cs="Arial"/>
        </w:rPr>
        <w:t>también con el objetivo de generar herramientas innovadoras de relacionamiento con</w:t>
      </w:r>
      <w:r w:rsidRPr="004F77D3">
        <w:rPr>
          <w:rFonts w:ascii="Arial" w:hAnsi="Arial" w:cs="Arial"/>
          <w:spacing w:val="1"/>
        </w:rPr>
        <w:t xml:space="preserve"> </w:t>
      </w:r>
      <w:r w:rsidRPr="004F77D3">
        <w:rPr>
          <w:rFonts w:ascii="Arial" w:hAnsi="Arial" w:cs="Arial"/>
        </w:rPr>
        <w:t>los diferentes grupos de interés, generando valor público en todos los sectores, ya que</w:t>
      </w:r>
      <w:r w:rsidRPr="004F77D3">
        <w:rPr>
          <w:rFonts w:ascii="Arial" w:hAnsi="Arial" w:cs="Arial"/>
          <w:spacing w:val="-59"/>
        </w:rPr>
        <w:t xml:space="preserve"> </w:t>
      </w:r>
      <w:r w:rsidRPr="004F77D3">
        <w:rPr>
          <w:rFonts w:ascii="Arial" w:hAnsi="Arial" w:cs="Arial"/>
        </w:rPr>
        <w:t>el IGAC proporciona información geográfica, agrológica, catastral para la toma de</w:t>
      </w:r>
      <w:r w:rsidRPr="004F77D3">
        <w:rPr>
          <w:rFonts w:ascii="Arial" w:hAnsi="Arial" w:cs="Arial"/>
          <w:spacing w:val="1"/>
        </w:rPr>
        <w:t xml:space="preserve"> </w:t>
      </w:r>
      <w:r w:rsidRPr="004F77D3">
        <w:rPr>
          <w:rFonts w:ascii="Arial" w:hAnsi="Arial" w:cs="Arial"/>
        </w:rPr>
        <w:t>decisiones</w:t>
      </w:r>
      <w:r w:rsidRPr="004F77D3">
        <w:rPr>
          <w:rFonts w:ascii="Arial" w:hAnsi="Arial" w:cs="Arial"/>
          <w:spacing w:val="-2"/>
        </w:rPr>
        <w:t xml:space="preserve"> </w:t>
      </w:r>
      <w:r w:rsidRPr="004F77D3">
        <w:rPr>
          <w:rFonts w:ascii="Arial" w:hAnsi="Arial" w:cs="Arial"/>
        </w:rPr>
        <w:t>y ordenamiento</w:t>
      </w:r>
      <w:r w:rsidRPr="004F77D3">
        <w:rPr>
          <w:rFonts w:ascii="Arial" w:hAnsi="Arial" w:cs="Arial"/>
          <w:spacing w:val="-1"/>
        </w:rPr>
        <w:t xml:space="preserve"> </w:t>
      </w:r>
      <w:r w:rsidRPr="004F77D3">
        <w:rPr>
          <w:rFonts w:ascii="Arial" w:hAnsi="Arial" w:cs="Arial"/>
        </w:rPr>
        <w:t>del</w:t>
      </w:r>
      <w:r w:rsidRPr="004F77D3">
        <w:rPr>
          <w:rFonts w:ascii="Arial" w:hAnsi="Arial" w:cs="Arial"/>
          <w:spacing w:val="-1"/>
        </w:rPr>
        <w:t xml:space="preserve"> </w:t>
      </w:r>
      <w:r w:rsidRPr="004F77D3">
        <w:rPr>
          <w:rFonts w:ascii="Arial" w:hAnsi="Arial" w:cs="Arial"/>
        </w:rPr>
        <w:t>territorio</w:t>
      </w:r>
    </w:p>
    <w:p w:rsidR="00A674E3" w:rsidRDefault="00A674E3">
      <w:pPr>
        <w:pStyle w:val="Textoindependiente"/>
        <w:spacing w:before="1"/>
        <w:rPr>
          <w:sz w:val="24"/>
        </w:rPr>
      </w:pPr>
    </w:p>
    <w:p w:rsidR="004C13B4" w:rsidRDefault="004C13B4">
      <w:pPr>
        <w:pStyle w:val="Textoindependiente"/>
        <w:spacing w:before="1"/>
        <w:rPr>
          <w:sz w:val="24"/>
        </w:rPr>
      </w:pPr>
    </w:p>
    <w:p w:rsidR="00A674E3" w:rsidRPr="004C13B4" w:rsidRDefault="00EB7EAD">
      <w:pPr>
        <w:pStyle w:val="Ttulo1"/>
        <w:rPr>
          <w:sz w:val="28"/>
          <w:u w:val="none"/>
        </w:rPr>
      </w:pPr>
      <w:r w:rsidRPr="004C13B4">
        <w:rPr>
          <w:sz w:val="28"/>
          <w:u w:val="thick"/>
        </w:rPr>
        <w:t>ENTES</w:t>
      </w:r>
      <w:r w:rsidRPr="004C13B4">
        <w:rPr>
          <w:spacing w:val="-1"/>
          <w:sz w:val="28"/>
          <w:u w:val="thick"/>
        </w:rPr>
        <w:t xml:space="preserve"> </w:t>
      </w:r>
      <w:r w:rsidRPr="004C13B4">
        <w:rPr>
          <w:sz w:val="28"/>
          <w:u w:val="thick"/>
        </w:rPr>
        <w:t>DE</w:t>
      </w:r>
      <w:r w:rsidRPr="004C13B4">
        <w:rPr>
          <w:spacing w:val="-1"/>
          <w:sz w:val="28"/>
          <w:u w:val="thick"/>
        </w:rPr>
        <w:t xml:space="preserve"> </w:t>
      </w:r>
      <w:r w:rsidRPr="004C13B4">
        <w:rPr>
          <w:sz w:val="28"/>
          <w:u w:val="thick"/>
        </w:rPr>
        <w:t>CONTROL</w:t>
      </w:r>
    </w:p>
    <w:p w:rsidR="00A674E3" w:rsidRDefault="00A674E3">
      <w:pPr>
        <w:pStyle w:val="Textoindependiente"/>
        <w:spacing w:before="3"/>
        <w:rPr>
          <w:rFonts w:ascii="Arial"/>
          <w:b/>
          <w:sz w:val="18"/>
        </w:rPr>
      </w:pPr>
    </w:p>
    <w:p w:rsidR="00A674E3" w:rsidRDefault="00EB7EAD">
      <w:pPr>
        <w:spacing w:before="94"/>
        <w:ind w:left="219"/>
        <w:rPr>
          <w:rFonts w:ascii="Arial" w:hAnsi="Arial"/>
          <w:b/>
        </w:rPr>
      </w:pPr>
      <w:r>
        <w:rPr>
          <w:rFonts w:ascii="Arial" w:hAnsi="Arial"/>
          <w:b/>
          <w:u w:val="thick"/>
        </w:rPr>
        <w:t>CONTRALORÍA</w:t>
      </w:r>
      <w:r>
        <w:rPr>
          <w:rFonts w:ascii="Arial" w:hAnsi="Arial"/>
          <w:b/>
          <w:spacing w:val="-9"/>
          <w:u w:val="thick"/>
        </w:rPr>
        <w:t xml:space="preserve"> </w:t>
      </w:r>
      <w:r>
        <w:rPr>
          <w:rFonts w:ascii="Arial" w:hAnsi="Arial"/>
          <w:b/>
          <w:u w:val="thick"/>
        </w:rPr>
        <w:t>GENERAL</w:t>
      </w:r>
      <w:r>
        <w:rPr>
          <w:rFonts w:ascii="Arial" w:hAnsi="Arial"/>
          <w:b/>
          <w:spacing w:val="1"/>
          <w:u w:val="thick"/>
        </w:rPr>
        <w:t xml:space="preserve"> </w:t>
      </w:r>
      <w:r>
        <w:rPr>
          <w:rFonts w:ascii="Arial" w:hAnsi="Arial"/>
          <w:b/>
          <w:u w:val="thick"/>
        </w:rPr>
        <w:t>DE</w:t>
      </w:r>
      <w:r>
        <w:rPr>
          <w:rFonts w:ascii="Arial" w:hAnsi="Arial"/>
          <w:b/>
          <w:spacing w:val="4"/>
          <w:u w:val="thick"/>
        </w:rPr>
        <w:t xml:space="preserve"> </w:t>
      </w:r>
      <w:r>
        <w:rPr>
          <w:rFonts w:ascii="Arial" w:hAnsi="Arial"/>
          <w:b/>
          <w:u w:val="thick"/>
        </w:rPr>
        <w:t>LA</w:t>
      </w:r>
      <w:r>
        <w:rPr>
          <w:rFonts w:ascii="Arial" w:hAnsi="Arial"/>
          <w:b/>
          <w:spacing w:val="-9"/>
          <w:u w:val="thick"/>
        </w:rPr>
        <w:t xml:space="preserve"> </w:t>
      </w:r>
      <w:r>
        <w:rPr>
          <w:rFonts w:ascii="Arial" w:hAnsi="Arial"/>
          <w:b/>
          <w:u w:val="thick"/>
        </w:rPr>
        <w:t>REPÚBLICA</w:t>
      </w:r>
    </w:p>
    <w:p w:rsidR="00A674E3" w:rsidRDefault="00A674E3">
      <w:pPr>
        <w:pStyle w:val="Textoindependiente"/>
        <w:spacing w:before="9"/>
        <w:rPr>
          <w:rFonts w:ascii="Arial"/>
          <w:b/>
          <w:sz w:val="20"/>
        </w:rPr>
      </w:pPr>
    </w:p>
    <w:p w:rsidR="006B333A" w:rsidRPr="00132A4D" w:rsidRDefault="006B333A" w:rsidP="006B333A">
      <w:pPr>
        <w:jc w:val="both"/>
        <w:rPr>
          <w:rFonts w:ascii="Arial" w:hAnsi="Arial" w:cs="Arial"/>
        </w:rPr>
      </w:pPr>
      <w:r w:rsidRPr="00132A4D">
        <w:rPr>
          <w:rFonts w:ascii="Arial" w:hAnsi="Arial" w:cs="Arial"/>
        </w:rPr>
        <w:t>La</w:t>
      </w:r>
      <w:r w:rsidRPr="00132A4D">
        <w:rPr>
          <w:rFonts w:ascii="Arial" w:hAnsi="Arial" w:cs="Arial"/>
          <w:spacing w:val="2"/>
        </w:rPr>
        <w:t xml:space="preserve"> </w:t>
      </w:r>
      <w:r w:rsidRPr="00132A4D">
        <w:t>Contraloría General de la República</w:t>
      </w:r>
      <w:r w:rsidRPr="00132A4D">
        <w:rPr>
          <w:rFonts w:ascii="Arial" w:hAnsi="Arial" w:cs="Arial"/>
          <w:spacing w:val="7"/>
        </w:rPr>
        <w:t xml:space="preserve"> </w:t>
      </w:r>
      <w:r w:rsidRPr="00132A4D">
        <w:rPr>
          <w:rFonts w:ascii="Arial" w:hAnsi="Arial" w:cs="Arial"/>
        </w:rPr>
        <w:t>para el</w:t>
      </w:r>
      <w:r w:rsidRPr="00132A4D">
        <w:rPr>
          <w:rFonts w:ascii="Arial" w:hAnsi="Arial" w:cs="Arial"/>
          <w:spacing w:val="2"/>
        </w:rPr>
        <w:t xml:space="preserve"> </w:t>
      </w:r>
      <w:r w:rsidRPr="00132A4D">
        <w:rPr>
          <w:rFonts w:ascii="Arial" w:hAnsi="Arial" w:cs="Arial"/>
        </w:rPr>
        <w:t>2022</w:t>
      </w:r>
      <w:r w:rsidRPr="00132A4D">
        <w:rPr>
          <w:rFonts w:ascii="Arial" w:hAnsi="Arial" w:cs="Arial"/>
          <w:spacing w:val="5"/>
        </w:rPr>
        <w:t xml:space="preserve"> </w:t>
      </w:r>
      <w:r w:rsidRPr="00132A4D">
        <w:rPr>
          <w:rFonts w:ascii="Arial" w:hAnsi="Arial" w:cs="Arial"/>
        </w:rPr>
        <w:t>tiene</w:t>
      </w:r>
      <w:r w:rsidRPr="00132A4D">
        <w:rPr>
          <w:rFonts w:ascii="Arial" w:hAnsi="Arial" w:cs="Arial"/>
          <w:spacing w:val="5"/>
        </w:rPr>
        <w:t xml:space="preserve"> </w:t>
      </w:r>
      <w:r w:rsidRPr="00132A4D">
        <w:rPr>
          <w:rFonts w:ascii="Arial" w:hAnsi="Arial" w:cs="Arial"/>
        </w:rPr>
        <w:t>proyectado</w:t>
      </w:r>
      <w:r w:rsidRPr="00132A4D">
        <w:rPr>
          <w:rFonts w:ascii="Arial" w:hAnsi="Arial" w:cs="Arial"/>
          <w:spacing w:val="5"/>
        </w:rPr>
        <w:t xml:space="preserve"> </w:t>
      </w:r>
      <w:r w:rsidRPr="00132A4D">
        <w:rPr>
          <w:rFonts w:ascii="Arial" w:hAnsi="Arial" w:cs="Arial"/>
        </w:rPr>
        <w:t>un</w:t>
      </w:r>
      <w:r w:rsidRPr="00132A4D">
        <w:rPr>
          <w:rFonts w:ascii="Arial" w:hAnsi="Arial" w:cs="Arial"/>
          <w:spacing w:val="5"/>
        </w:rPr>
        <w:t xml:space="preserve"> </w:t>
      </w:r>
      <w:r w:rsidRPr="00132A4D">
        <w:rPr>
          <w:rFonts w:ascii="Arial" w:hAnsi="Arial" w:cs="Arial"/>
        </w:rPr>
        <w:t>presupuesto que</w:t>
      </w:r>
      <w:r w:rsidRPr="00132A4D">
        <w:rPr>
          <w:rFonts w:ascii="Arial" w:hAnsi="Arial" w:cs="Arial"/>
          <w:spacing w:val="5"/>
        </w:rPr>
        <w:t xml:space="preserve"> </w:t>
      </w:r>
      <w:r w:rsidRPr="00132A4D">
        <w:rPr>
          <w:rFonts w:ascii="Arial" w:hAnsi="Arial" w:cs="Arial"/>
        </w:rPr>
        <w:t>asciende a</w:t>
      </w:r>
      <w:r w:rsidRPr="00132A4D">
        <w:rPr>
          <w:rFonts w:ascii="Arial" w:hAnsi="Arial" w:cs="Arial"/>
          <w:spacing w:val="5"/>
        </w:rPr>
        <w:t xml:space="preserve"> </w:t>
      </w:r>
      <w:r w:rsidRPr="00132A4D">
        <w:rPr>
          <w:rFonts w:ascii="Arial" w:hAnsi="Arial" w:cs="Arial"/>
        </w:rPr>
        <w:t>los $1,2 Billones, teniendo un incremento con relación al 2021 de 13,08% de los</w:t>
      </w:r>
      <w:r w:rsidRPr="00132A4D">
        <w:rPr>
          <w:rFonts w:ascii="Arial" w:hAnsi="Arial" w:cs="Arial"/>
          <w:spacing w:val="1"/>
        </w:rPr>
        <w:t xml:space="preserve"> </w:t>
      </w:r>
      <w:r w:rsidRPr="00132A4D">
        <w:rPr>
          <w:rFonts w:ascii="Arial" w:hAnsi="Arial" w:cs="Arial"/>
        </w:rPr>
        <w:t>cuales</w:t>
      </w:r>
      <w:r w:rsidRPr="00132A4D">
        <w:rPr>
          <w:rFonts w:ascii="Arial" w:hAnsi="Arial" w:cs="Arial"/>
          <w:spacing w:val="1"/>
        </w:rPr>
        <w:t xml:space="preserve"> </w:t>
      </w:r>
      <w:r w:rsidRPr="00132A4D">
        <w:rPr>
          <w:rFonts w:ascii="Arial" w:hAnsi="Arial" w:cs="Arial"/>
        </w:rPr>
        <w:t>$1,03</w:t>
      </w:r>
      <w:r w:rsidRPr="00132A4D">
        <w:rPr>
          <w:rFonts w:ascii="Arial" w:hAnsi="Arial" w:cs="Arial"/>
          <w:spacing w:val="1"/>
        </w:rPr>
        <w:t xml:space="preserve"> </w:t>
      </w:r>
      <w:r w:rsidRPr="00132A4D">
        <w:rPr>
          <w:rFonts w:ascii="Arial" w:hAnsi="Arial" w:cs="Arial"/>
        </w:rPr>
        <w:t>Billones</w:t>
      </w:r>
      <w:r w:rsidRPr="00132A4D">
        <w:rPr>
          <w:rFonts w:ascii="Arial" w:hAnsi="Arial" w:cs="Arial"/>
          <w:spacing w:val="1"/>
        </w:rPr>
        <w:t xml:space="preserve"> </w:t>
      </w:r>
      <w:r w:rsidRPr="00132A4D">
        <w:rPr>
          <w:rFonts w:ascii="Arial" w:hAnsi="Arial" w:cs="Arial"/>
        </w:rPr>
        <w:t>corresponden</w:t>
      </w:r>
      <w:r w:rsidRPr="00132A4D">
        <w:rPr>
          <w:rFonts w:ascii="Arial" w:hAnsi="Arial" w:cs="Arial"/>
          <w:spacing w:val="1"/>
        </w:rPr>
        <w:t xml:space="preserve"> </w:t>
      </w:r>
      <w:r w:rsidRPr="00132A4D">
        <w:rPr>
          <w:rFonts w:ascii="Arial" w:hAnsi="Arial" w:cs="Arial"/>
        </w:rPr>
        <w:t>a</w:t>
      </w:r>
      <w:r w:rsidRPr="00132A4D">
        <w:rPr>
          <w:rFonts w:ascii="Arial" w:hAnsi="Arial" w:cs="Arial"/>
          <w:spacing w:val="1"/>
        </w:rPr>
        <w:t xml:space="preserve"> </w:t>
      </w:r>
      <w:r w:rsidRPr="00132A4D">
        <w:rPr>
          <w:rFonts w:ascii="Arial" w:hAnsi="Arial" w:cs="Arial"/>
        </w:rPr>
        <w:t>gastos</w:t>
      </w:r>
      <w:r w:rsidRPr="00132A4D">
        <w:rPr>
          <w:rFonts w:ascii="Arial" w:hAnsi="Arial" w:cs="Arial"/>
          <w:spacing w:val="1"/>
        </w:rPr>
        <w:t xml:space="preserve"> </w:t>
      </w:r>
      <w:r w:rsidRPr="00132A4D">
        <w:rPr>
          <w:rFonts w:ascii="Arial" w:hAnsi="Arial" w:cs="Arial"/>
        </w:rPr>
        <w:t>de</w:t>
      </w:r>
      <w:r w:rsidRPr="00132A4D">
        <w:rPr>
          <w:rFonts w:ascii="Arial" w:hAnsi="Arial" w:cs="Arial"/>
          <w:spacing w:val="1"/>
        </w:rPr>
        <w:t xml:space="preserve"> </w:t>
      </w:r>
      <w:r w:rsidRPr="00132A4D">
        <w:rPr>
          <w:rFonts w:ascii="Arial" w:hAnsi="Arial" w:cs="Arial"/>
        </w:rPr>
        <w:t>funcionamiento,</w:t>
      </w:r>
      <w:r w:rsidRPr="00132A4D">
        <w:rPr>
          <w:rFonts w:ascii="Arial" w:hAnsi="Arial" w:cs="Arial"/>
          <w:spacing w:val="1"/>
        </w:rPr>
        <w:t xml:space="preserve"> </w:t>
      </w:r>
      <w:r w:rsidRPr="00132A4D">
        <w:rPr>
          <w:rFonts w:ascii="Arial" w:hAnsi="Arial" w:cs="Arial"/>
        </w:rPr>
        <w:t>teniendo</w:t>
      </w:r>
      <w:r w:rsidRPr="00132A4D">
        <w:rPr>
          <w:rFonts w:ascii="Arial" w:hAnsi="Arial" w:cs="Arial"/>
          <w:spacing w:val="1"/>
        </w:rPr>
        <w:t xml:space="preserve"> </w:t>
      </w:r>
      <w:r w:rsidRPr="00132A4D">
        <w:rPr>
          <w:rFonts w:ascii="Arial" w:hAnsi="Arial" w:cs="Arial"/>
        </w:rPr>
        <w:t>un incremento del 12,07% con respecto al presupuesto del 2021 y $183.112 Millones a</w:t>
      </w:r>
      <w:r w:rsidRPr="00132A4D">
        <w:rPr>
          <w:rFonts w:ascii="Arial" w:hAnsi="Arial" w:cs="Arial"/>
          <w:spacing w:val="1"/>
        </w:rPr>
        <w:t xml:space="preserve"> </w:t>
      </w:r>
      <w:r w:rsidRPr="00132A4D">
        <w:rPr>
          <w:rFonts w:ascii="Arial" w:hAnsi="Arial" w:cs="Arial"/>
        </w:rPr>
        <w:t>gastos de inversión, con un incremento cercano a los $29.295 Millones equivalente a un</w:t>
      </w:r>
      <w:r w:rsidRPr="00132A4D">
        <w:rPr>
          <w:rFonts w:ascii="Arial" w:hAnsi="Arial" w:cs="Arial"/>
          <w:spacing w:val="1"/>
        </w:rPr>
        <w:t xml:space="preserve"> </w:t>
      </w:r>
      <w:r w:rsidRPr="00132A4D">
        <w:rPr>
          <w:rFonts w:ascii="Arial" w:hAnsi="Arial" w:cs="Arial"/>
        </w:rPr>
        <w:t>19,05% frente al presupuesto asignado en el 2021, como se muestra en la siguiente tabla:</w:t>
      </w:r>
    </w:p>
    <w:p w:rsidR="006B333A" w:rsidRPr="006B333A" w:rsidRDefault="006B333A" w:rsidP="006B333A">
      <w:pPr>
        <w:pStyle w:val="Textoindependiente"/>
        <w:ind w:right="618"/>
        <w:jc w:val="both"/>
        <w:rPr>
          <w:rFonts w:ascii="Arial" w:hAnsi="Arial" w:cs="Arial"/>
        </w:rPr>
      </w:pPr>
    </w:p>
    <w:tbl>
      <w:tblPr>
        <w:tblW w:w="8820" w:type="dxa"/>
        <w:jc w:val="center"/>
        <w:tblCellMar>
          <w:left w:w="70" w:type="dxa"/>
          <w:right w:w="70" w:type="dxa"/>
        </w:tblCellMar>
        <w:tblLook w:val="04A0" w:firstRow="1" w:lastRow="0" w:firstColumn="1" w:lastColumn="0" w:noHBand="0" w:noVBand="1"/>
      </w:tblPr>
      <w:tblGrid>
        <w:gridCol w:w="1900"/>
        <w:gridCol w:w="1880"/>
        <w:gridCol w:w="1880"/>
        <w:gridCol w:w="1780"/>
        <w:gridCol w:w="1380"/>
      </w:tblGrid>
      <w:tr w:rsidR="006B333A" w:rsidRPr="006B333A" w:rsidTr="006B333A">
        <w:trPr>
          <w:trHeight w:val="315"/>
          <w:jc w:val="center"/>
        </w:trPr>
        <w:tc>
          <w:tcPr>
            <w:tcW w:w="1900" w:type="dxa"/>
            <w:tcBorders>
              <w:top w:val="nil"/>
              <w:left w:val="nil"/>
              <w:bottom w:val="nil"/>
              <w:right w:val="nil"/>
            </w:tcBorders>
            <w:shd w:val="clear" w:color="auto" w:fill="auto"/>
            <w:noWrap/>
            <w:vAlign w:val="bottom"/>
            <w:hideMark/>
          </w:tcPr>
          <w:p w:rsidR="006B333A" w:rsidRPr="006B333A" w:rsidRDefault="006B333A" w:rsidP="006B333A">
            <w:pPr>
              <w:widowControl/>
              <w:autoSpaceDE/>
              <w:autoSpaceDN/>
              <w:rPr>
                <w:rFonts w:ascii="Arial Narrow" w:eastAsia="Times New Roman" w:hAnsi="Arial Narrow" w:cs="Times New Roman"/>
                <w:sz w:val="24"/>
                <w:szCs w:val="24"/>
                <w:lang w:eastAsia="es-ES"/>
              </w:rPr>
            </w:pPr>
          </w:p>
        </w:tc>
        <w:tc>
          <w:tcPr>
            <w:tcW w:w="1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b/>
                <w:bCs/>
                <w:color w:val="000000"/>
                <w:lang w:eastAsia="es-ES"/>
              </w:rPr>
            </w:pPr>
            <w:r w:rsidRPr="006B333A">
              <w:rPr>
                <w:rFonts w:ascii="Arial Narrow" w:eastAsia="Times New Roman" w:hAnsi="Arial Narrow" w:cs="Calibri"/>
                <w:b/>
                <w:bCs/>
                <w:color w:val="000000"/>
                <w:lang w:eastAsia="es-ES"/>
              </w:rPr>
              <w:t>PTO 2021</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b/>
                <w:bCs/>
                <w:color w:val="000000"/>
                <w:lang w:eastAsia="es-ES"/>
              </w:rPr>
            </w:pPr>
            <w:r w:rsidRPr="006B333A">
              <w:rPr>
                <w:rFonts w:ascii="Arial Narrow" w:eastAsia="Times New Roman" w:hAnsi="Arial Narrow" w:cs="Calibri"/>
                <w:b/>
                <w:bCs/>
                <w:color w:val="000000"/>
                <w:lang w:eastAsia="es-ES"/>
              </w:rPr>
              <w:t>PTO 2022</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b/>
                <w:bCs/>
                <w:color w:val="000000"/>
                <w:lang w:eastAsia="es-ES"/>
              </w:rPr>
            </w:pPr>
            <w:r w:rsidRPr="006B333A">
              <w:rPr>
                <w:rFonts w:ascii="Arial Narrow" w:eastAsia="Times New Roman" w:hAnsi="Arial Narrow" w:cs="Calibri"/>
                <w:b/>
                <w:bCs/>
                <w:color w:val="000000"/>
                <w:lang w:eastAsia="es-ES"/>
              </w:rPr>
              <w:t>VARIACIÓN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b/>
                <w:bCs/>
                <w:color w:val="000000"/>
                <w:lang w:eastAsia="es-ES"/>
              </w:rPr>
            </w:pPr>
            <w:r w:rsidRPr="006B333A">
              <w:rPr>
                <w:rFonts w:ascii="Arial Narrow" w:eastAsia="Times New Roman" w:hAnsi="Arial Narrow" w:cs="Calibri"/>
                <w:b/>
                <w:bCs/>
                <w:color w:val="000000"/>
                <w:lang w:eastAsia="es-ES"/>
              </w:rPr>
              <w:t>VARIACIÓN %</w:t>
            </w:r>
          </w:p>
        </w:tc>
      </w:tr>
      <w:tr w:rsidR="006B333A" w:rsidRPr="006B333A" w:rsidTr="006B333A">
        <w:trPr>
          <w:trHeight w:val="300"/>
          <w:jc w:val="center"/>
        </w:trPr>
        <w:tc>
          <w:tcPr>
            <w:tcW w:w="1900" w:type="dxa"/>
            <w:tcBorders>
              <w:top w:val="single" w:sz="8" w:space="0" w:color="auto"/>
              <w:left w:val="single" w:sz="8" w:space="0" w:color="auto"/>
              <w:bottom w:val="single" w:sz="4" w:space="0" w:color="auto"/>
              <w:right w:val="nil"/>
            </w:tcBorders>
            <w:shd w:val="clear" w:color="auto" w:fill="auto"/>
            <w:noWrap/>
            <w:vAlign w:val="bottom"/>
            <w:hideMark/>
          </w:tcPr>
          <w:p w:rsidR="006B333A" w:rsidRPr="006B333A" w:rsidRDefault="006B333A" w:rsidP="006B333A">
            <w:pPr>
              <w:widowControl/>
              <w:autoSpaceDE/>
              <w:autoSpaceDN/>
              <w:rPr>
                <w:rFonts w:ascii="Arial Narrow" w:eastAsia="Times New Roman" w:hAnsi="Arial Narrow" w:cs="Calibri"/>
                <w:b/>
                <w:bCs/>
                <w:color w:val="000000"/>
                <w:lang w:eastAsia="es-ES"/>
              </w:rPr>
            </w:pPr>
            <w:r w:rsidRPr="006B333A">
              <w:rPr>
                <w:rFonts w:ascii="Arial Narrow" w:eastAsia="Times New Roman" w:hAnsi="Arial Narrow" w:cs="Calibri"/>
                <w:b/>
                <w:bCs/>
                <w:color w:val="000000"/>
                <w:lang w:eastAsia="es-ES"/>
              </w:rPr>
              <w:t>FUNCIONAMIENTO</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$ 922.092.946.424</w:t>
            </w:r>
          </w:p>
        </w:tc>
        <w:tc>
          <w:tcPr>
            <w:tcW w:w="1880" w:type="dxa"/>
            <w:tcBorders>
              <w:top w:val="nil"/>
              <w:left w:val="nil"/>
              <w:bottom w:val="single" w:sz="4" w:space="0" w:color="auto"/>
              <w:right w:val="single" w:sz="8" w:space="0" w:color="auto"/>
            </w:tcBorders>
            <w:shd w:val="clear" w:color="auto" w:fill="auto"/>
            <w:noWrap/>
            <w:vAlign w:val="bottom"/>
            <w:hideMark/>
          </w:tcPr>
          <w:p w:rsidR="006B333A" w:rsidRPr="006B333A" w:rsidRDefault="006B333A" w:rsidP="006B333A">
            <w:pPr>
              <w:widowControl/>
              <w:autoSpaceDE/>
              <w:autoSpaceDN/>
              <w:jc w:val="right"/>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$ 1.033.411.912.780</w:t>
            </w:r>
          </w:p>
        </w:tc>
        <w:tc>
          <w:tcPr>
            <w:tcW w:w="1780" w:type="dxa"/>
            <w:tcBorders>
              <w:top w:val="nil"/>
              <w:left w:val="nil"/>
              <w:bottom w:val="single" w:sz="4"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$ 111.318.966.356</w:t>
            </w:r>
          </w:p>
        </w:tc>
        <w:tc>
          <w:tcPr>
            <w:tcW w:w="1380" w:type="dxa"/>
            <w:tcBorders>
              <w:top w:val="nil"/>
              <w:left w:val="nil"/>
              <w:bottom w:val="single" w:sz="4"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12,07%</w:t>
            </w:r>
          </w:p>
        </w:tc>
      </w:tr>
      <w:tr w:rsidR="006B333A" w:rsidRPr="006B333A" w:rsidTr="006B333A">
        <w:trPr>
          <w:trHeight w:val="300"/>
          <w:jc w:val="center"/>
        </w:trPr>
        <w:tc>
          <w:tcPr>
            <w:tcW w:w="1900" w:type="dxa"/>
            <w:tcBorders>
              <w:top w:val="nil"/>
              <w:left w:val="single" w:sz="8" w:space="0" w:color="auto"/>
              <w:bottom w:val="single" w:sz="4" w:space="0" w:color="auto"/>
              <w:right w:val="nil"/>
            </w:tcBorders>
            <w:shd w:val="clear" w:color="auto" w:fill="auto"/>
            <w:noWrap/>
            <w:vAlign w:val="bottom"/>
            <w:hideMark/>
          </w:tcPr>
          <w:p w:rsidR="006B333A" w:rsidRPr="006B333A" w:rsidRDefault="006B333A" w:rsidP="006B333A">
            <w:pPr>
              <w:widowControl/>
              <w:autoSpaceDE/>
              <w:autoSpaceDN/>
              <w:rPr>
                <w:rFonts w:ascii="Arial Narrow" w:eastAsia="Times New Roman" w:hAnsi="Arial Narrow" w:cs="Calibri"/>
                <w:b/>
                <w:bCs/>
                <w:color w:val="000000"/>
                <w:lang w:eastAsia="es-ES"/>
              </w:rPr>
            </w:pPr>
            <w:r w:rsidRPr="006B333A">
              <w:rPr>
                <w:rFonts w:ascii="Arial Narrow" w:eastAsia="Times New Roman" w:hAnsi="Arial Narrow" w:cs="Calibri"/>
                <w:b/>
                <w:bCs/>
                <w:color w:val="000000"/>
                <w:lang w:eastAsia="es-ES"/>
              </w:rPr>
              <w:t>INVERSIÓN</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6B333A" w:rsidRPr="006B333A" w:rsidRDefault="006B333A" w:rsidP="006B333A">
            <w:pPr>
              <w:widowControl/>
              <w:autoSpaceDE/>
              <w:autoSpaceDN/>
              <w:jc w:val="right"/>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$ 153.817.217.700</w:t>
            </w:r>
          </w:p>
        </w:tc>
        <w:tc>
          <w:tcPr>
            <w:tcW w:w="1880" w:type="dxa"/>
            <w:tcBorders>
              <w:top w:val="nil"/>
              <w:left w:val="nil"/>
              <w:bottom w:val="single" w:sz="4" w:space="0" w:color="auto"/>
              <w:right w:val="single" w:sz="8" w:space="0" w:color="auto"/>
            </w:tcBorders>
            <w:shd w:val="clear" w:color="auto" w:fill="auto"/>
            <w:noWrap/>
            <w:vAlign w:val="bottom"/>
            <w:hideMark/>
          </w:tcPr>
          <w:p w:rsidR="006B333A" w:rsidRPr="006B333A" w:rsidRDefault="006B333A" w:rsidP="006B333A">
            <w:pPr>
              <w:widowControl/>
              <w:autoSpaceDE/>
              <w:autoSpaceDN/>
              <w:jc w:val="right"/>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$ 183.112.767.100</w:t>
            </w:r>
          </w:p>
        </w:tc>
        <w:tc>
          <w:tcPr>
            <w:tcW w:w="1780" w:type="dxa"/>
            <w:tcBorders>
              <w:top w:val="nil"/>
              <w:left w:val="nil"/>
              <w:bottom w:val="single" w:sz="4"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$ 29.295.549.400</w:t>
            </w:r>
          </w:p>
        </w:tc>
        <w:tc>
          <w:tcPr>
            <w:tcW w:w="1380" w:type="dxa"/>
            <w:tcBorders>
              <w:top w:val="nil"/>
              <w:left w:val="nil"/>
              <w:bottom w:val="single" w:sz="4"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19,05%</w:t>
            </w:r>
          </w:p>
        </w:tc>
      </w:tr>
      <w:tr w:rsidR="006B333A" w:rsidRPr="006B333A" w:rsidTr="006B333A">
        <w:trPr>
          <w:trHeight w:val="315"/>
          <w:jc w:val="center"/>
        </w:trPr>
        <w:tc>
          <w:tcPr>
            <w:tcW w:w="1900" w:type="dxa"/>
            <w:tcBorders>
              <w:top w:val="nil"/>
              <w:left w:val="single" w:sz="8" w:space="0" w:color="auto"/>
              <w:bottom w:val="single" w:sz="8" w:space="0" w:color="auto"/>
              <w:right w:val="nil"/>
            </w:tcBorders>
            <w:shd w:val="clear" w:color="auto" w:fill="auto"/>
            <w:noWrap/>
            <w:vAlign w:val="bottom"/>
            <w:hideMark/>
          </w:tcPr>
          <w:p w:rsidR="006B333A" w:rsidRPr="006B333A" w:rsidRDefault="006B333A" w:rsidP="006B333A">
            <w:pPr>
              <w:widowControl/>
              <w:autoSpaceDE/>
              <w:autoSpaceDN/>
              <w:rPr>
                <w:rFonts w:ascii="Arial Narrow" w:eastAsia="Times New Roman" w:hAnsi="Arial Narrow" w:cs="Calibri"/>
                <w:b/>
                <w:bCs/>
                <w:color w:val="000000"/>
                <w:lang w:eastAsia="es-ES"/>
              </w:rPr>
            </w:pPr>
            <w:r w:rsidRPr="006B333A">
              <w:rPr>
                <w:rFonts w:ascii="Arial Narrow" w:eastAsia="Times New Roman" w:hAnsi="Arial Narrow" w:cs="Calibri"/>
                <w:b/>
                <w:bCs/>
                <w:color w:val="000000"/>
                <w:lang w:eastAsia="es-ES"/>
              </w:rPr>
              <w:t>DEUDA PÚBLICA</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right"/>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w:t>
            </w:r>
          </w:p>
        </w:tc>
        <w:tc>
          <w:tcPr>
            <w:tcW w:w="1880" w:type="dxa"/>
            <w:tcBorders>
              <w:top w:val="nil"/>
              <w:left w:val="nil"/>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right"/>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$ 1.164.626.320</w:t>
            </w:r>
          </w:p>
        </w:tc>
        <w:tc>
          <w:tcPr>
            <w:tcW w:w="1780" w:type="dxa"/>
            <w:tcBorders>
              <w:top w:val="nil"/>
              <w:left w:val="nil"/>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w:t>
            </w:r>
          </w:p>
        </w:tc>
        <w:tc>
          <w:tcPr>
            <w:tcW w:w="1380" w:type="dxa"/>
            <w:tcBorders>
              <w:top w:val="nil"/>
              <w:left w:val="nil"/>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w:t>
            </w:r>
          </w:p>
        </w:tc>
      </w:tr>
      <w:tr w:rsidR="006B333A" w:rsidRPr="006B333A" w:rsidTr="006B333A">
        <w:trPr>
          <w:trHeight w:val="315"/>
          <w:jc w:val="center"/>
        </w:trPr>
        <w:tc>
          <w:tcPr>
            <w:tcW w:w="1900" w:type="dxa"/>
            <w:tcBorders>
              <w:top w:val="nil"/>
              <w:left w:val="single" w:sz="8" w:space="0" w:color="auto"/>
              <w:bottom w:val="single" w:sz="8" w:space="0" w:color="auto"/>
              <w:right w:val="nil"/>
            </w:tcBorders>
            <w:shd w:val="clear" w:color="auto" w:fill="auto"/>
            <w:noWrap/>
            <w:vAlign w:val="bottom"/>
            <w:hideMark/>
          </w:tcPr>
          <w:p w:rsidR="006B333A" w:rsidRPr="006B333A" w:rsidRDefault="006B333A" w:rsidP="006B333A">
            <w:pPr>
              <w:widowControl/>
              <w:autoSpaceDE/>
              <w:autoSpaceDN/>
              <w:rPr>
                <w:rFonts w:ascii="Arial Narrow" w:eastAsia="Times New Roman" w:hAnsi="Arial Narrow" w:cs="Calibri"/>
                <w:b/>
                <w:bCs/>
                <w:color w:val="000000"/>
                <w:lang w:eastAsia="es-ES"/>
              </w:rPr>
            </w:pPr>
            <w:r w:rsidRPr="006B333A">
              <w:rPr>
                <w:rFonts w:ascii="Arial Narrow" w:eastAsia="Times New Roman" w:hAnsi="Arial Narrow" w:cs="Calibri"/>
                <w:b/>
                <w:bCs/>
                <w:color w:val="000000"/>
                <w:lang w:eastAsia="es-ES"/>
              </w:rPr>
              <w:t>TOTAL</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$ 1.075.910.164.124</w:t>
            </w:r>
          </w:p>
        </w:tc>
        <w:tc>
          <w:tcPr>
            <w:tcW w:w="1880" w:type="dxa"/>
            <w:tcBorders>
              <w:top w:val="nil"/>
              <w:left w:val="nil"/>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$ 1.217.689.306.200</w:t>
            </w:r>
          </w:p>
        </w:tc>
        <w:tc>
          <w:tcPr>
            <w:tcW w:w="1780" w:type="dxa"/>
            <w:tcBorders>
              <w:top w:val="nil"/>
              <w:left w:val="nil"/>
              <w:bottom w:val="single" w:sz="8" w:space="0" w:color="auto"/>
              <w:right w:val="single" w:sz="8" w:space="0" w:color="auto"/>
            </w:tcBorders>
            <w:shd w:val="clear" w:color="auto" w:fill="auto"/>
            <w:noWrap/>
            <w:vAlign w:val="bottom"/>
            <w:hideMark/>
          </w:tcPr>
          <w:p w:rsidR="006B333A" w:rsidRPr="006B333A" w:rsidRDefault="006B333A" w:rsidP="00C50FE7">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$ 14</w:t>
            </w:r>
            <w:r w:rsidR="00C50FE7">
              <w:rPr>
                <w:rFonts w:ascii="Arial Narrow" w:eastAsia="Times New Roman" w:hAnsi="Arial Narrow" w:cs="Calibri"/>
                <w:color w:val="000000"/>
                <w:lang w:eastAsia="es-ES"/>
              </w:rPr>
              <w:t>1</w:t>
            </w:r>
            <w:r w:rsidRPr="006B333A">
              <w:rPr>
                <w:rFonts w:ascii="Arial Narrow" w:eastAsia="Times New Roman" w:hAnsi="Arial Narrow" w:cs="Calibri"/>
                <w:color w:val="000000"/>
                <w:lang w:eastAsia="es-ES"/>
              </w:rPr>
              <w:t>.</w:t>
            </w:r>
            <w:r w:rsidR="00C50FE7">
              <w:rPr>
                <w:rFonts w:ascii="Arial Narrow" w:eastAsia="Times New Roman" w:hAnsi="Arial Narrow" w:cs="Calibri"/>
                <w:color w:val="000000"/>
                <w:lang w:eastAsia="es-ES"/>
              </w:rPr>
              <w:t>779</w:t>
            </w:r>
            <w:r w:rsidRPr="006B333A">
              <w:rPr>
                <w:rFonts w:ascii="Arial Narrow" w:eastAsia="Times New Roman" w:hAnsi="Arial Narrow" w:cs="Calibri"/>
                <w:color w:val="000000"/>
                <w:lang w:eastAsia="es-ES"/>
              </w:rPr>
              <w:t>.</w:t>
            </w:r>
            <w:r w:rsidR="00C50FE7">
              <w:rPr>
                <w:rFonts w:ascii="Arial Narrow" w:eastAsia="Times New Roman" w:hAnsi="Arial Narrow" w:cs="Calibri"/>
                <w:color w:val="000000"/>
                <w:lang w:eastAsia="es-ES"/>
              </w:rPr>
              <w:t>142.07</w:t>
            </w:r>
            <w:r w:rsidRPr="006B333A">
              <w:rPr>
                <w:rFonts w:ascii="Arial Narrow" w:eastAsia="Times New Roman" w:hAnsi="Arial Narrow" w:cs="Calibri"/>
                <w:color w:val="000000"/>
                <w:lang w:eastAsia="es-ES"/>
              </w:rPr>
              <w:t>6</w:t>
            </w:r>
          </w:p>
        </w:tc>
        <w:tc>
          <w:tcPr>
            <w:tcW w:w="1380" w:type="dxa"/>
            <w:tcBorders>
              <w:top w:val="nil"/>
              <w:left w:val="nil"/>
              <w:bottom w:val="single" w:sz="8" w:space="0" w:color="auto"/>
              <w:right w:val="single" w:sz="8" w:space="0" w:color="auto"/>
            </w:tcBorders>
            <w:shd w:val="clear" w:color="auto" w:fill="auto"/>
            <w:noWrap/>
            <w:vAlign w:val="bottom"/>
            <w:hideMark/>
          </w:tcPr>
          <w:p w:rsidR="006B333A" w:rsidRPr="006B333A" w:rsidRDefault="006B333A" w:rsidP="006B333A">
            <w:pPr>
              <w:widowControl/>
              <w:autoSpaceDE/>
              <w:autoSpaceDN/>
              <w:jc w:val="center"/>
              <w:rPr>
                <w:rFonts w:ascii="Arial Narrow" w:eastAsia="Times New Roman" w:hAnsi="Arial Narrow" w:cs="Calibri"/>
                <w:color w:val="000000"/>
                <w:lang w:eastAsia="es-ES"/>
              </w:rPr>
            </w:pPr>
            <w:r w:rsidRPr="006B333A">
              <w:rPr>
                <w:rFonts w:ascii="Arial Narrow" w:eastAsia="Times New Roman" w:hAnsi="Arial Narrow" w:cs="Calibri"/>
                <w:color w:val="000000"/>
                <w:lang w:eastAsia="es-ES"/>
              </w:rPr>
              <w:t>13,18%</w:t>
            </w:r>
          </w:p>
        </w:tc>
      </w:tr>
    </w:tbl>
    <w:p w:rsidR="006B333A" w:rsidRPr="00FB77C4" w:rsidRDefault="00FB77C4" w:rsidP="006B333A">
      <w:pPr>
        <w:pStyle w:val="Textoindependiente"/>
        <w:ind w:right="618"/>
        <w:jc w:val="both"/>
        <w:rPr>
          <w:rFonts w:ascii="Arial" w:hAnsi="Arial" w:cs="Arial"/>
          <w:sz w:val="18"/>
        </w:rPr>
      </w:pPr>
      <w:r>
        <w:rPr>
          <w:rFonts w:ascii="Arial" w:hAnsi="Arial" w:cs="Arial"/>
          <w:sz w:val="18"/>
        </w:rPr>
        <w:tab/>
        <w:t>Fuente: Elaboración Propia</w:t>
      </w:r>
    </w:p>
    <w:p w:rsidR="00DE221F" w:rsidRDefault="00DE221F" w:rsidP="00DC0935">
      <w:pPr>
        <w:pStyle w:val="Textoindependiente"/>
        <w:tabs>
          <w:tab w:val="left" w:pos="8505"/>
        </w:tabs>
        <w:ind w:right="48"/>
        <w:jc w:val="both"/>
        <w:rPr>
          <w:rFonts w:ascii="Arial" w:hAnsi="Arial" w:cs="Arial"/>
        </w:rPr>
      </w:pPr>
    </w:p>
    <w:p w:rsidR="006B333A" w:rsidRPr="00132A4D" w:rsidRDefault="00DC0935" w:rsidP="00DC0935">
      <w:pPr>
        <w:pStyle w:val="Textoindependiente"/>
        <w:tabs>
          <w:tab w:val="left" w:pos="8505"/>
        </w:tabs>
        <w:ind w:right="48"/>
        <w:jc w:val="both"/>
        <w:rPr>
          <w:rFonts w:ascii="Arial" w:hAnsi="Arial" w:cs="Arial"/>
        </w:rPr>
      </w:pPr>
      <w:r w:rsidRPr="00132A4D">
        <w:rPr>
          <w:rFonts w:ascii="Arial" w:hAnsi="Arial" w:cs="Arial"/>
        </w:rPr>
        <w:t>Es importante recalcar que el incremento en los gastos de funcionamiento se debe a los cargos creados a través del Plan Nacional de Desarrollo y en cumplimiento del Acto Legislativo 04 de 201</w:t>
      </w:r>
      <w:r w:rsidR="00BD39DE" w:rsidRPr="00132A4D">
        <w:rPr>
          <w:rFonts w:ascii="Arial" w:hAnsi="Arial" w:cs="Arial"/>
        </w:rPr>
        <w:t>9, tal como lo menciona el Proyecto de Ley de Presupuesto para el 2022</w:t>
      </w:r>
      <w:r w:rsidR="00BD39DE" w:rsidRPr="00132A4D">
        <w:rPr>
          <w:rStyle w:val="Refdenotaalpie"/>
          <w:rFonts w:ascii="Arial" w:hAnsi="Arial" w:cs="Arial"/>
        </w:rPr>
        <w:footnoteReference w:id="1"/>
      </w:r>
      <w:r w:rsidR="00BD39DE" w:rsidRPr="00132A4D">
        <w:rPr>
          <w:rFonts w:ascii="Arial" w:hAnsi="Arial" w:cs="Arial"/>
        </w:rPr>
        <w:t>.</w:t>
      </w:r>
    </w:p>
    <w:p w:rsidR="00BD39DE" w:rsidRDefault="00BD39DE" w:rsidP="00DC0935">
      <w:pPr>
        <w:jc w:val="both"/>
        <w:rPr>
          <w:rFonts w:ascii="Arial" w:hAnsi="Arial" w:cs="Arial"/>
          <w:szCs w:val="24"/>
        </w:rPr>
      </w:pPr>
    </w:p>
    <w:p w:rsidR="00DC0935" w:rsidRDefault="00DC0935" w:rsidP="00DC0935">
      <w:pPr>
        <w:jc w:val="both"/>
        <w:rPr>
          <w:rFonts w:ascii="Arial" w:hAnsi="Arial" w:cs="Arial"/>
          <w:szCs w:val="24"/>
        </w:rPr>
      </w:pPr>
      <w:r w:rsidRPr="00DC0935">
        <w:rPr>
          <w:rFonts w:ascii="Arial" w:hAnsi="Arial" w:cs="Arial"/>
          <w:szCs w:val="24"/>
        </w:rPr>
        <w:t>Respecto al presupuesto asignado a inversión en el año 2021 se contó con 153.817.217.700 y para el año 2022 se estima que sea 183.112.767.100 para u</w:t>
      </w:r>
      <w:r>
        <w:rPr>
          <w:rFonts w:ascii="Arial" w:hAnsi="Arial" w:cs="Arial"/>
          <w:szCs w:val="24"/>
        </w:rPr>
        <w:t>na variación porcentual de 19,05</w:t>
      </w:r>
      <w:r w:rsidRPr="00DC0935">
        <w:rPr>
          <w:rFonts w:ascii="Arial" w:hAnsi="Arial" w:cs="Arial"/>
          <w:szCs w:val="24"/>
        </w:rPr>
        <w:t xml:space="preserve">%, destacándose aquí que, para el ítem de fortalecimiento del control y la vigilancia de la gestión fiscal y resarcimiento al daño del patrimonio público para el año 2022 hay una disminución, pues para la vigencia de 2021 se contaba con 21.804.068.700 frente a 18.614.654.100 en 2022, lo cual resulta preocupante, pues lo que se quiere es que esta área sea fortalecida para poder hacer </w:t>
      </w:r>
      <w:r w:rsidRPr="00DC0935">
        <w:rPr>
          <w:rFonts w:ascii="Arial" w:hAnsi="Arial" w:cs="Arial"/>
          <w:szCs w:val="24"/>
        </w:rPr>
        <w:lastRenderedPageBreak/>
        <w:t>frente a la lucha contra la corrupción.</w:t>
      </w:r>
    </w:p>
    <w:p w:rsidR="00DC0935" w:rsidRPr="00DC0935" w:rsidRDefault="00DC0935" w:rsidP="00DC0935">
      <w:pPr>
        <w:jc w:val="both"/>
        <w:rPr>
          <w:rFonts w:ascii="Arial" w:hAnsi="Arial" w:cs="Arial"/>
          <w:szCs w:val="24"/>
        </w:rPr>
      </w:pPr>
    </w:p>
    <w:p w:rsidR="00DC0935" w:rsidRDefault="00DC0935" w:rsidP="00DC0935">
      <w:pPr>
        <w:jc w:val="both"/>
        <w:rPr>
          <w:rFonts w:ascii="Arial" w:hAnsi="Arial" w:cs="Arial"/>
          <w:szCs w:val="24"/>
        </w:rPr>
      </w:pPr>
      <w:r w:rsidRPr="00DC0935">
        <w:rPr>
          <w:rFonts w:ascii="Arial" w:hAnsi="Arial" w:cs="Arial"/>
          <w:szCs w:val="24"/>
        </w:rPr>
        <w:t>De acuerdo a lo manifestado por la entidad, las necesidades presupuestales para el año 2022 están cubiertas en cuanto a los rubros de funcionamiento, servicio a la deuda e inversión. Lo anterior resulta importante, por cuanto refleja que existe una variación porcentual significativa, debido a que existe un aumento de 141.779.142.076 en el total del presupuesto, con lo que se espera que se fortalezca el control y seguimiento a los recursos públicos y la lucha contra la corrupción.</w:t>
      </w:r>
    </w:p>
    <w:p w:rsidR="00BD39DE" w:rsidRPr="00DC0935" w:rsidRDefault="00BD39DE" w:rsidP="00DC0935">
      <w:pPr>
        <w:jc w:val="both"/>
        <w:rPr>
          <w:rFonts w:ascii="Arial" w:hAnsi="Arial" w:cs="Arial"/>
          <w:szCs w:val="24"/>
        </w:rPr>
      </w:pPr>
    </w:p>
    <w:p w:rsidR="00DC0935" w:rsidRDefault="00DC0935" w:rsidP="00DC0935">
      <w:pPr>
        <w:jc w:val="both"/>
        <w:rPr>
          <w:rFonts w:ascii="Arial" w:hAnsi="Arial" w:cs="Arial"/>
          <w:szCs w:val="24"/>
        </w:rPr>
      </w:pPr>
      <w:r w:rsidRPr="00DC0935">
        <w:rPr>
          <w:rFonts w:ascii="Arial" w:hAnsi="Arial" w:cs="Arial"/>
          <w:szCs w:val="24"/>
        </w:rPr>
        <w:t>Sin embargo, la Contraloría señala que, durante los meses de junio y julio de 2021, se dio la formulación de un nuevo proyecto de inversión, que tiene como objetivo permitirle a la entidad desarrollar un programa de transformación digital, el cual ejecutara un préstamo con destinación específica por 30 millones de dólares con un plazo de 4 años. De acuerdo a la entidad, para la fecha de elaboración del anteproyecto de presupuesto, el proyecto anteriormente mencionado se encontraba en etapa de definición, por lo que no se tuvo en cuenta dentro del espacio fiscal solicitado.</w:t>
      </w:r>
    </w:p>
    <w:p w:rsidR="00DC0935" w:rsidRPr="00DC0935" w:rsidRDefault="00DC0935" w:rsidP="00DC0935">
      <w:pPr>
        <w:jc w:val="both"/>
        <w:rPr>
          <w:rFonts w:ascii="Arial" w:hAnsi="Arial" w:cs="Arial"/>
          <w:szCs w:val="24"/>
        </w:rPr>
      </w:pPr>
    </w:p>
    <w:p w:rsidR="00DC0935" w:rsidRDefault="00DC0935" w:rsidP="00DC0935">
      <w:pPr>
        <w:jc w:val="both"/>
        <w:rPr>
          <w:rFonts w:ascii="Arial" w:hAnsi="Arial" w:cs="Arial"/>
          <w:szCs w:val="24"/>
        </w:rPr>
      </w:pPr>
      <w:r w:rsidRPr="00DC0935">
        <w:rPr>
          <w:rFonts w:ascii="Arial" w:hAnsi="Arial" w:cs="Arial"/>
          <w:szCs w:val="24"/>
        </w:rPr>
        <w:t>Por lo anterior, la Contraloría recalca la importancia de que dicho valor sea incluido en el presupuesto para la vigencia siguiente, pues esto garantizará que exista el espacio fiscal correspondiente.</w:t>
      </w:r>
    </w:p>
    <w:p w:rsidR="00DC0935" w:rsidRPr="00DC0935" w:rsidRDefault="00DC0935" w:rsidP="00DC0935">
      <w:pPr>
        <w:jc w:val="both"/>
        <w:rPr>
          <w:rFonts w:ascii="Arial" w:hAnsi="Arial" w:cs="Arial"/>
          <w:szCs w:val="24"/>
        </w:rPr>
      </w:pPr>
    </w:p>
    <w:p w:rsidR="00DC0935" w:rsidRPr="00DC0935" w:rsidRDefault="00DC0935" w:rsidP="00DC0935">
      <w:pPr>
        <w:jc w:val="both"/>
        <w:rPr>
          <w:rFonts w:ascii="Arial" w:hAnsi="Arial" w:cs="Arial"/>
          <w:b/>
          <w:szCs w:val="24"/>
        </w:rPr>
      </w:pPr>
      <w:r w:rsidRPr="00DC0935">
        <w:rPr>
          <w:rFonts w:ascii="Arial" w:hAnsi="Arial" w:cs="Arial"/>
          <w:szCs w:val="24"/>
        </w:rPr>
        <w:t>Ahora bien, respecto a la ejecución de la vigencia 2021, se tiene que, con relación al presupuesto destinado para funcionamiento, en lo que va corrido del año se ha ejecutado el 46%, siendo el más alto el ítem de adquisición de bienes y servicios con el 73% y el más bajo el de transferencias corrientes con el 1%. En cuanto al presupuesto destinado para inversión, se ha ejecutado el 29%</w:t>
      </w:r>
      <w:r w:rsidRPr="00DC0935">
        <w:rPr>
          <w:rFonts w:ascii="Arial" w:hAnsi="Arial" w:cs="Arial"/>
          <w:b/>
          <w:szCs w:val="24"/>
        </w:rPr>
        <w:t>.</w:t>
      </w:r>
    </w:p>
    <w:p w:rsidR="00DC0935" w:rsidRDefault="00DC0935" w:rsidP="00DC0935">
      <w:pPr>
        <w:jc w:val="both"/>
        <w:rPr>
          <w:rFonts w:ascii="Arial" w:hAnsi="Arial" w:cs="Arial"/>
          <w:szCs w:val="24"/>
        </w:rPr>
      </w:pPr>
      <w:r w:rsidRPr="00DC0935">
        <w:rPr>
          <w:rFonts w:ascii="Arial" w:hAnsi="Arial" w:cs="Arial"/>
          <w:szCs w:val="24"/>
        </w:rPr>
        <w:t>Estas cifras resultan preocupantes, teniendo en cuenta que faltan menos de 4 meses para que finalice el año, por lo que queda en duda si el 100% del presupuesto pueda ser ejecutado.</w:t>
      </w:r>
    </w:p>
    <w:p w:rsidR="00DC0935" w:rsidRPr="00DC0935" w:rsidRDefault="00DC0935" w:rsidP="00DC0935">
      <w:pPr>
        <w:jc w:val="both"/>
        <w:rPr>
          <w:rFonts w:ascii="Arial" w:hAnsi="Arial" w:cs="Arial"/>
          <w:szCs w:val="24"/>
        </w:rPr>
      </w:pPr>
    </w:p>
    <w:p w:rsidR="00DC0935" w:rsidRPr="00DC0935" w:rsidRDefault="00DC0935" w:rsidP="00DC0935">
      <w:pPr>
        <w:jc w:val="both"/>
        <w:rPr>
          <w:rFonts w:ascii="Arial" w:hAnsi="Arial" w:cs="Arial"/>
          <w:szCs w:val="24"/>
        </w:rPr>
      </w:pPr>
      <w:r w:rsidRPr="00DC0935">
        <w:rPr>
          <w:rFonts w:ascii="Arial" w:hAnsi="Arial" w:cs="Arial"/>
          <w:szCs w:val="24"/>
        </w:rPr>
        <w:t xml:space="preserve">Finalmente, debe destacarse que la ejecución presupuestal de la vigencia del año 2020, en cuanto a funcionamiento fue de 84%, de esta, llama la atención que la ejecución del ítem de transferencias corrientes fue del 1%. </w:t>
      </w:r>
    </w:p>
    <w:p w:rsidR="00DC0935" w:rsidRPr="00DC0935" w:rsidRDefault="00DC0935" w:rsidP="00DC0935">
      <w:pPr>
        <w:jc w:val="both"/>
        <w:rPr>
          <w:rFonts w:ascii="Arial" w:hAnsi="Arial" w:cs="Arial"/>
          <w:szCs w:val="24"/>
        </w:rPr>
      </w:pPr>
    </w:p>
    <w:p w:rsidR="00DC0935" w:rsidRPr="00DC0935" w:rsidRDefault="00DC0935" w:rsidP="00DC0935">
      <w:pPr>
        <w:jc w:val="both"/>
        <w:rPr>
          <w:rFonts w:ascii="Arial" w:hAnsi="Arial" w:cs="Arial"/>
          <w:szCs w:val="24"/>
        </w:rPr>
      </w:pPr>
      <w:r w:rsidRPr="00DC0935">
        <w:rPr>
          <w:rFonts w:ascii="Arial" w:hAnsi="Arial" w:cs="Arial"/>
          <w:b/>
          <w:szCs w:val="24"/>
        </w:rPr>
        <w:t>FONDO BIENESTAR SOCIAL DE LA CONTRALORÍA GENERAL DE LA REPÚBLICA</w:t>
      </w:r>
      <w:r w:rsidRPr="00DC0935">
        <w:rPr>
          <w:rFonts w:ascii="Arial" w:hAnsi="Arial" w:cs="Arial"/>
          <w:szCs w:val="24"/>
        </w:rPr>
        <w:t xml:space="preserve"> </w:t>
      </w:r>
    </w:p>
    <w:p w:rsidR="00BD39DE" w:rsidRDefault="00BD39DE" w:rsidP="00DC0935">
      <w:pPr>
        <w:jc w:val="both"/>
        <w:rPr>
          <w:rFonts w:ascii="Arial" w:hAnsi="Arial" w:cs="Arial"/>
          <w:szCs w:val="24"/>
        </w:rPr>
      </w:pPr>
    </w:p>
    <w:p w:rsidR="00DC0935" w:rsidRDefault="00DC0935" w:rsidP="00DC0935">
      <w:pPr>
        <w:jc w:val="both"/>
        <w:rPr>
          <w:rFonts w:ascii="Arial" w:hAnsi="Arial" w:cs="Arial"/>
          <w:szCs w:val="24"/>
        </w:rPr>
      </w:pPr>
      <w:r w:rsidRPr="00151D49">
        <w:rPr>
          <w:rFonts w:ascii="Arial" w:hAnsi="Arial" w:cs="Arial"/>
          <w:szCs w:val="24"/>
        </w:rPr>
        <w:t xml:space="preserve">Para el año 2021, el presupuesto asignado a la entidad fue de 87.748.000.000, de los cuales 66.814.870.000 corresponden a aporte nacional y 20.933.130.000 a recursos propios, mientras que para el 2022 se cuenta con </w:t>
      </w:r>
      <w:r w:rsidR="00F02FEE" w:rsidRPr="00151D49">
        <w:rPr>
          <w:rFonts w:ascii="Arial" w:hAnsi="Arial" w:cs="Arial"/>
        </w:rPr>
        <w:t>97.396.287.978</w:t>
      </w:r>
      <w:r w:rsidRPr="00151D49">
        <w:rPr>
          <w:rFonts w:ascii="Arial" w:hAnsi="Arial" w:cs="Arial"/>
          <w:szCs w:val="24"/>
        </w:rPr>
        <w:t xml:space="preserve">, de los cuales </w:t>
      </w:r>
      <w:r w:rsidR="00F02FEE" w:rsidRPr="00151D49">
        <w:rPr>
          <w:rFonts w:ascii="Arial" w:hAnsi="Arial" w:cs="Arial"/>
          <w:szCs w:val="24"/>
        </w:rPr>
        <w:t>76</w:t>
      </w:r>
      <w:r w:rsidRPr="00151D49">
        <w:rPr>
          <w:rFonts w:ascii="Arial" w:hAnsi="Arial" w:cs="Arial"/>
          <w:szCs w:val="24"/>
        </w:rPr>
        <w:t>.</w:t>
      </w:r>
      <w:r w:rsidR="00F02FEE" w:rsidRPr="00151D49">
        <w:rPr>
          <w:rFonts w:ascii="Arial" w:hAnsi="Arial" w:cs="Arial"/>
          <w:szCs w:val="24"/>
        </w:rPr>
        <w:t>810</w:t>
      </w:r>
      <w:r w:rsidRPr="00151D49">
        <w:rPr>
          <w:rFonts w:ascii="Arial" w:hAnsi="Arial" w:cs="Arial"/>
          <w:szCs w:val="24"/>
        </w:rPr>
        <w:t>.</w:t>
      </w:r>
      <w:r w:rsidR="00F02FEE" w:rsidRPr="00151D49">
        <w:rPr>
          <w:rFonts w:ascii="Arial" w:hAnsi="Arial" w:cs="Arial"/>
          <w:szCs w:val="24"/>
        </w:rPr>
        <w:t>578.</w:t>
      </w:r>
      <w:r w:rsidRPr="00151D49">
        <w:rPr>
          <w:rFonts w:ascii="Arial" w:hAnsi="Arial" w:cs="Arial"/>
          <w:szCs w:val="24"/>
        </w:rPr>
        <w:t xml:space="preserve">000 corresponden a aporte nacional y </w:t>
      </w:r>
      <w:r w:rsidR="00F02FEE" w:rsidRPr="00151D49">
        <w:rPr>
          <w:rFonts w:ascii="Arial" w:hAnsi="Arial" w:cs="Arial"/>
          <w:szCs w:val="24"/>
        </w:rPr>
        <w:t>20.</w:t>
      </w:r>
      <w:r w:rsidRPr="00151D49">
        <w:rPr>
          <w:rFonts w:ascii="Arial" w:hAnsi="Arial" w:cs="Arial"/>
          <w:szCs w:val="24"/>
        </w:rPr>
        <w:t>5</w:t>
      </w:r>
      <w:r w:rsidR="00F02FEE" w:rsidRPr="00151D49">
        <w:rPr>
          <w:rFonts w:ascii="Arial" w:hAnsi="Arial" w:cs="Arial"/>
          <w:szCs w:val="24"/>
        </w:rPr>
        <w:t>7</w:t>
      </w:r>
      <w:r w:rsidRPr="00151D49">
        <w:rPr>
          <w:rFonts w:ascii="Arial" w:hAnsi="Arial" w:cs="Arial"/>
          <w:szCs w:val="24"/>
        </w:rPr>
        <w:t>7.</w:t>
      </w:r>
      <w:r w:rsidR="00F02FEE" w:rsidRPr="00151D49">
        <w:rPr>
          <w:rFonts w:ascii="Arial" w:hAnsi="Arial" w:cs="Arial"/>
          <w:szCs w:val="24"/>
        </w:rPr>
        <w:t>919</w:t>
      </w:r>
      <w:r w:rsidRPr="00151D49">
        <w:rPr>
          <w:rFonts w:ascii="Arial" w:hAnsi="Arial" w:cs="Arial"/>
          <w:szCs w:val="24"/>
        </w:rPr>
        <w:t>.000 a recursos propios</w:t>
      </w:r>
      <w:r w:rsidR="00151D49" w:rsidRPr="00151D49">
        <w:rPr>
          <w:rFonts w:ascii="Arial" w:hAnsi="Arial" w:cs="Arial"/>
          <w:szCs w:val="24"/>
        </w:rPr>
        <w:t>, para un incremento total con relación al 2021 del 10,99%</w:t>
      </w:r>
      <w:r w:rsidRPr="00151D49">
        <w:rPr>
          <w:rFonts w:ascii="Arial" w:hAnsi="Arial" w:cs="Arial"/>
          <w:szCs w:val="24"/>
        </w:rPr>
        <w:t>.</w:t>
      </w:r>
      <w:r w:rsidRPr="00DC0935">
        <w:rPr>
          <w:rFonts w:ascii="Arial" w:hAnsi="Arial" w:cs="Arial"/>
          <w:szCs w:val="24"/>
        </w:rPr>
        <w:t xml:space="preserve"> </w:t>
      </w:r>
    </w:p>
    <w:p w:rsidR="00A674E3" w:rsidRDefault="00A674E3">
      <w:pPr>
        <w:pStyle w:val="Textoindependiente"/>
        <w:spacing w:before="1"/>
        <w:rPr>
          <w:sz w:val="24"/>
        </w:rPr>
      </w:pPr>
    </w:p>
    <w:p w:rsidR="00132A4D" w:rsidRDefault="00132A4D">
      <w:pPr>
        <w:pStyle w:val="Textoindependiente"/>
        <w:spacing w:before="1"/>
        <w:rPr>
          <w:sz w:val="24"/>
        </w:rPr>
      </w:pPr>
    </w:p>
    <w:p w:rsidR="00A674E3" w:rsidRDefault="00EB7EAD">
      <w:pPr>
        <w:pStyle w:val="Ttulo1"/>
        <w:spacing w:before="1"/>
        <w:rPr>
          <w:u w:val="none"/>
        </w:rPr>
      </w:pPr>
      <w:r>
        <w:rPr>
          <w:u w:val="thick"/>
        </w:rPr>
        <w:t>PROCURADURÍA</w:t>
      </w:r>
      <w:r>
        <w:rPr>
          <w:spacing w:val="-7"/>
          <w:u w:val="thick"/>
        </w:rPr>
        <w:t xml:space="preserve"> </w:t>
      </w:r>
      <w:r>
        <w:rPr>
          <w:u w:val="thick"/>
        </w:rPr>
        <w:t>GENERAL</w:t>
      </w:r>
      <w:r>
        <w:rPr>
          <w:spacing w:val="-2"/>
          <w:u w:val="thick"/>
        </w:rPr>
        <w:t xml:space="preserve"> </w:t>
      </w:r>
      <w:r>
        <w:rPr>
          <w:u w:val="thick"/>
        </w:rPr>
        <w:t>DE LA</w:t>
      </w:r>
      <w:r>
        <w:rPr>
          <w:spacing w:val="-6"/>
          <w:u w:val="thick"/>
        </w:rPr>
        <w:t xml:space="preserve"> </w:t>
      </w:r>
      <w:r>
        <w:rPr>
          <w:u w:val="thick"/>
        </w:rPr>
        <w:t>NACIÓN</w:t>
      </w:r>
    </w:p>
    <w:p w:rsidR="00A674E3" w:rsidRDefault="00A674E3">
      <w:pPr>
        <w:pStyle w:val="Textoindependiente"/>
        <w:spacing w:before="8"/>
        <w:rPr>
          <w:rFonts w:ascii="Arial"/>
          <w:b/>
        </w:rPr>
      </w:pPr>
    </w:p>
    <w:p w:rsidR="00E36D6B" w:rsidRDefault="00E36D6B" w:rsidP="00E36D6B">
      <w:pPr>
        <w:jc w:val="both"/>
        <w:rPr>
          <w:rFonts w:ascii="Arial" w:hAnsi="Arial" w:cs="Arial"/>
          <w:color w:val="0070C0"/>
        </w:rPr>
      </w:pPr>
    </w:p>
    <w:p w:rsidR="00E36D6B" w:rsidRDefault="00E36D6B" w:rsidP="00E36D6B">
      <w:pPr>
        <w:jc w:val="both"/>
        <w:rPr>
          <w:rFonts w:ascii="Arial" w:hAnsi="Arial" w:cs="Arial"/>
          <w:szCs w:val="24"/>
        </w:rPr>
      </w:pPr>
      <w:r w:rsidRPr="00E36D6B">
        <w:rPr>
          <w:rFonts w:ascii="Arial" w:hAnsi="Arial" w:cs="Arial"/>
          <w:szCs w:val="24"/>
        </w:rPr>
        <w:t>Para el año 2021 la Procuraduría General de la Nación contó con un presupuesto de 893.816.036.923, mientras que para el año 2022 se estima que sea de 898.513.934.441, lo que representa una variación porcentual de 0,52%.</w:t>
      </w:r>
    </w:p>
    <w:p w:rsidR="00E36D6B" w:rsidRPr="00E36D6B" w:rsidRDefault="00E36D6B" w:rsidP="00E36D6B">
      <w:pPr>
        <w:jc w:val="both"/>
        <w:rPr>
          <w:rFonts w:ascii="Arial" w:hAnsi="Arial" w:cs="Arial"/>
          <w:szCs w:val="24"/>
        </w:rPr>
      </w:pPr>
    </w:p>
    <w:p w:rsidR="00E36D6B" w:rsidRPr="00132A4D" w:rsidRDefault="00E36D6B" w:rsidP="00E36D6B">
      <w:pPr>
        <w:jc w:val="both"/>
        <w:rPr>
          <w:rFonts w:ascii="Arial" w:hAnsi="Arial" w:cs="Arial"/>
        </w:rPr>
      </w:pPr>
      <w:r w:rsidRPr="00E36D6B">
        <w:rPr>
          <w:rFonts w:ascii="Arial" w:hAnsi="Arial" w:cs="Arial"/>
          <w:szCs w:val="24"/>
        </w:rPr>
        <w:t xml:space="preserve">Respecto al presupuesto de funcionamiento establecido para el 2021, el cual fue de 791.737.000.000 se tiene que existe una variación porcentual de 0,53 frente al de 2022 que es </w:t>
      </w:r>
      <w:r w:rsidRPr="00E36D6B">
        <w:rPr>
          <w:rFonts w:ascii="Arial" w:hAnsi="Arial" w:cs="Arial"/>
          <w:szCs w:val="24"/>
        </w:rPr>
        <w:lastRenderedPageBreak/>
        <w:t>de 795.960.503.000. De igual forma, en lo que tiene que ver con el presupuesto de inversión se pasará de 102.079.036.923 establecido para 2021 a 102.553.431.441 estipulado para 2022, con un</w:t>
      </w:r>
      <w:r>
        <w:rPr>
          <w:rFonts w:ascii="Arial" w:hAnsi="Arial" w:cs="Arial"/>
          <w:szCs w:val="24"/>
        </w:rPr>
        <w:t xml:space="preserve">a variación porcentual de 0,46%; </w:t>
      </w:r>
      <w:r w:rsidRPr="00132A4D">
        <w:rPr>
          <w:rFonts w:ascii="Arial" w:hAnsi="Arial" w:cs="Arial"/>
        </w:rPr>
        <w:t>como se muestra en la siguiente tabla:</w:t>
      </w:r>
    </w:p>
    <w:p w:rsidR="00E36D6B" w:rsidRPr="00132A4D" w:rsidRDefault="00E36D6B" w:rsidP="00E36D6B">
      <w:pPr>
        <w:jc w:val="both"/>
        <w:rPr>
          <w:rFonts w:ascii="Arial" w:hAnsi="Arial" w:cs="Arial"/>
        </w:rPr>
      </w:pPr>
    </w:p>
    <w:tbl>
      <w:tblPr>
        <w:tblW w:w="8222" w:type="dxa"/>
        <w:jc w:val="center"/>
        <w:tblCellMar>
          <w:left w:w="70" w:type="dxa"/>
          <w:right w:w="70" w:type="dxa"/>
        </w:tblCellMar>
        <w:tblLook w:val="04A0" w:firstRow="1" w:lastRow="0" w:firstColumn="1" w:lastColumn="0" w:noHBand="0" w:noVBand="1"/>
      </w:tblPr>
      <w:tblGrid>
        <w:gridCol w:w="1794"/>
        <w:gridCol w:w="1750"/>
        <w:gridCol w:w="1701"/>
        <w:gridCol w:w="1559"/>
        <w:gridCol w:w="1418"/>
      </w:tblGrid>
      <w:tr w:rsidR="00E36D6B" w:rsidRPr="00132A4D" w:rsidTr="00FB77C4">
        <w:trPr>
          <w:trHeight w:val="315"/>
          <w:jc w:val="center"/>
        </w:trPr>
        <w:tc>
          <w:tcPr>
            <w:tcW w:w="1794" w:type="dxa"/>
            <w:tcBorders>
              <w:top w:val="nil"/>
              <w:left w:val="nil"/>
              <w:bottom w:val="nil"/>
              <w:right w:val="nil"/>
            </w:tcBorders>
            <w:shd w:val="clear" w:color="auto" w:fill="auto"/>
            <w:noWrap/>
            <w:vAlign w:val="bottom"/>
            <w:hideMark/>
          </w:tcPr>
          <w:p w:rsidR="00E36D6B" w:rsidRPr="00132A4D" w:rsidRDefault="00E36D6B" w:rsidP="00E36D6B">
            <w:pPr>
              <w:widowControl/>
              <w:autoSpaceDE/>
              <w:autoSpaceDN/>
              <w:rPr>
                <w:rFonts w:ascii="Arial Narrow" w:eastAsia="Times New Roman" w:hAnsi="Arial Narrow" w:cs="Times New Roman"/>
                <w:sz w:val="24"/>
                <w:szCs w:val="24"/>
                <w:lang w:eastAsia="es-ES"/>
              </w:rPr>
            </w:pPr>
          </w:p>
        </w:tc>
        <w:tc>
          <w:tcPr>
            <w:tcW w:w="17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PTO 2021</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PTO 2022</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VARIACIÓN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VARIACIÓN %</w:t>
            </w:r>
          </w:p>
        </w:tc>
      </w:tr>
      <w:tr w:rsidR="00E36D6B" w:rsidRPr="00132A4D" w:rsidTr="00FB77C4">
        <w:trPr>
          <w:trHeight w:val="300"/>
          <w:jc w:val="center"/>
        </w:trPr>
        <w:tc>
          <w:tcPr>
            <w:tcW w:w="1794" w:type="dxa"/>
            <w:tcBorders>
              <w:top w:val="single" w:sz="8" w:space="0" w:color="auto"/>
              <w:left w:val="single" w:sz="8" w:space="0" w:color="auto"/>
              <w:bottom w:val="single" w:sz="4" w:space="0" w:color="auto"/>
              <w:right w:val="nil"/>
            </w:tcBorders>
            <w:shd w:val="clear" w:color="auto" w:fill="auto"/>
            <w:noWrap/>
            <w:vAlign w:val="bottom"/>
            <w:hideMark/>
          </w:tcPr>
          <w:p w:rsidR="00E36D6B" w:rsidRPr="00132A4D" w:rsidRDefault="00E36D6B" w:rsidP="00E36D6B">
            <w:pPr>
              <w:widowControl/>
              <w:autoSpaceDE/>
              <w:autoSpaceDN/>
              <w:rPr>
                <w:rFonts w:ascii="Arial Narrow" w:eastAsia="Times New Roman" w:hAnsi="Arial Narrow" w:cs="Calibri"/>
                <w:b/>
                <w:bCs/>
                <w:lang w:eastAsia="es-ES"/>
              </w:rPr>
            </w:pPr>
            <w:r w:rsidRPr="00132A4D">
              <w:rPr>
                <w:rFonts w:ascii="Arial Narrow" w:eastAsia="Times New Roman" w:hAnsi="Arial Narrow" w:cs="Calibri"/>
                <w:b/>
                <w:bCs/>
                <w:lang w:eastAsia="es-ES"/>
              </w:rPr>
              <w:t>FUNCIONAMIENTO</w:t>
            </w:r>
          </w:p>
        </w:tc>
        <w:tc>
          <w:tcPr>
            <w:tcW w:w="1750" w:type="dxa"/>
            <w:tcBorders>
              <w:top w:val="nil"/>
              <w:left w:val="single" w:sz="8" w:space="0" w:color="auto"/>
              <w:bottom w:val="single" w:sz="4" w:space="0" w:color="auto"/>
              <w:right w:val="single" w:sz="8" w:space="0" w:color="auto"/>
            </w:tcBorders>
            <w:shd w:val="clear" w:color="auto" w:fill="auto"/>
            <w:noWrap/>
            <w:vAlign w:val="bottom"/>
            <w:hideMark/>
          </w:tcPr>
          <w:p w:rsidR="00E36D6B" w:rsidRPr="00132A4D" w:rsidRDefault="00E36D6B" w:rsidP="00FB77C4">
            <w:pPr>
              <w:widowControl/>
              <w:autoSpaceDE/>
              <w:autoSpaceDN/>
              <w:jc w:val="right"/>
              <w:rPr>
                <w:rFonts w:ascii="Arial Narrow" w:eastAsia="Times New Roman" w:hAnsi="Arial Narrow" w:cs="Calibri"/>
                <w:lang w:eastAsia="es-ES"/>
              </w:rPr>
            </w:pPr>
            <w:r w:rsidRPr="00132A4D">
              <w:rPr>
                <w:rFonts w:ascii="Arial Narrow" w:eastAsia="Times New Roman" w:hAnsi="Arial Narrow" w:cs="Calibri"/>
                <w:lang w:eastAsia="es-ES"/>
              </w:rPr>
              <w:t>$ 791.737.000.000</w:t>
            </w:r>
          </w:p>
        </w:tc>
        <w:tc>
          <w:tcPr>
            <w:tcW w:w="1701" w:type="dxa"/>
            <w:tcBorders>
              <w:top w:val="nil"/>
              <w:left w:val="nil"/>
              <w:bottom w:val="single" w:sz="4" w:space="0" w:color="auto"/>
              <w:right w:val="single" w:sz="8" w:space="0" w:color="auto"/>
            </w:tcBorders>
            <w:shd w:val="clear" w:color="auto" w:fill="auto"/>
            <w:noWrap/>
            <w:vAlign w:val="bottom"/>
            <w:hideMark/>
          </w:tcPr>
          <w:p w:rsidR="00E36D6B" w:rsidRPr="00132A4D" w:rsidRDefault="00E36D6B" w:rsidP="00E36D6B">
            <w:pPr>
              <w:widowControl/>
              <w:autoSpaceDE/>
              <w:autoSpaceDN/>
              <w:jc w:val="right"/>
              <w:rPr>
                <w:rFonts w:ascii="Arial Narrow" w:eastAsia="Times New Roman" w:hAnsi="Arial Narrow" w:cs="Calibri"/>
                <w:lang w:eastAsia="es-ES"/>
              </w:rPr>
            </w:pPr>
            <w:r w:rsidRPr="00132A4D">
              <w:rPr>
                <w:rFonts w:ascii="Arial Narrow" w:eastAsia="Times New Roman" w:hAnsi="Arial Narrow" w:cs="Calibri"/>
                <w:lang w:eastAsia="es-ES"/>
              </w:rPr>
              <w:t>$ 795.960.503.000</w:t>
            </w:r>
          </w:p>
        </w:tc>
        <w:tc>
          <w:tcPr>
            <w:tcW w:w="1559" w:type="dxa"/>
            <w:tcBorders>
              <w:top w:val="nil"/>
              <w:left w:val="nil"/>
              <w:bottom w:val="single" w:sz="4"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lang w:eastAsia="es-ES"/>
              </w:rPr>
            </w:pPr>
            <w:r w:rsidRPr="00132A4D">
              <w:rPr>
                <w:rFonts w:ascii="Arial Narrow" w:eastAsia="Times New Roman" w:hAnsi="Arial Narrow" w:cs="Calibri"/>
                <w:lang w:eastAsia="es-ES"/>
              </w:rPr>
              <w:t>$ 4.223.503.000</w:t>
            </w:r>
          </w:p>
        </w:tc>
        <w:tc>
          <w:tcPr>
            <w:tcW w:w="1418" w:type="dxa"/>
            <w:tcBorders>
              <w:top w:val="nil"/>
              <w:left w:val="nil"/>
              <w:bottom w:val="single" w:sz="4"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0,53%</w:t>
            </w:r>
          </w:p>
        </w:tc>
      </w:tr>
      <w:tr w:rsidR="00E36D6B" w:rsidRPr="00132A4D" w:rsidTr="00FB77C4">
        <w:trPr>
          <w:trHeight w:val="300"/>
          <w:jc w:val="center"/>
        </w:trPr>
        <w:tc>
          <w:tcPr>
            <w:tcW w:w="1794" w:type="dxa"/>
            <w:tcBorders>
              <w:top w:val="nil"/>
              <w:left w:val="single" w:sz="8" w:space="0" w:color="auto"/>
              <w:bottom w:val="single" w:sz="4" w:space="0" w:color="auto"/>
              <w:right w:val="nil"/>
            </w:tcBorders>
            <w:shd w:val="clear" w:color="auto" w:fill="auto"/>
            <w:noWrap/>
            <w:vAlign w:val="bottom"/>
            <w:hideMark/>
          </w:tcPr>
          <w:p w:rsidR="00E36D6B" w:rsidRPr="00132A4D" w:rsidRDefault="00E36D6B" w:rsidP="00E36D6B">
            <w:pPr>
              <w:widowControl/>
              <w:autoSpaceDE/>
              <w:autoSpaceDN/>
              <w:rPr>
                <w:rFonts w:ascii="Arial Narrow" w:eastAsia="Times New Roman" w:hAnsi="Arial Narrow" w:cs="Calibri"/>
                <w:b/>
                <w:bCs/>
                <w:lang w:eastAsia="es-ES"/>
              </w:rPr>
            </w:pPr>
            <w:r w:rsidRPr="00132A4D">
              <w:rPr>
                <w:rFonts w:ascii="Arial Narrow" w:eastAsia="Times New Roman" w:hAnsi="Arial Narrow" w:cs="Calibri"/>
                <w:b/>
                <w:bCs/>
                <w:lang w:eastAsia="es-ES"/>
              </w:rPr>
              <w:t>INVERSIÓN</w:t>
            </w:r>
          </w:p>
        </w:tc>
        <w:tc>
          <w:tcPr>
            <w:tcW w:w="1750" w:type="dxa"/>
            <w:tcBorders>
              <w:top w:val="nil"/>
              <w:left w:val="single" w:sz="8" w:space="0" w:color="auto"/>
              <w:bottom w:val="single" w:sz="4" w:space="0" w:color="auto"/>
              <w:right w:val="single" w:sz="8" w:space="0" w:color="auto"/>
            </w:tcBorders>
            <w:shd w:val="clear" w:color="auto" w:fill="auto"/>
            <w:noWrap/>
            <w:vAlign w:val="bottom"/>
            <w:hideMark/>
          </w:tcPr>
          <w:p w:rsidR="00E36D6B" w:rsidRPr="00132A4D" w:rsidRDefault="00E36D6B" w:rsidP="00E36D6B">
            <w:pPr>
              <w:widowControl/>
              <w:autoSpaceDE/>
              <w:autoSpaceDN/>
              <w:jc w:val="right"/>
              <w:rPr>
                <w:rFonts w:ascii="Arial Narrow" w:eastAsia="Times New Roman" w:hAnsi="Arial Narrow" w:cs="Calibri"/>
                <w:lang w:eastAsia="es-ES"/>
              </w:rPr>
            </w:pPr>
            <w:r w:rsidRPr="00132A4D">
              <w:rPr>
                <w:rFonts w:ascii="Arial Narrow" w:eastAsia="Times New Roman" w:hAnsi="Arial Narrow" w:cs="Calibri"/>
                <w:lang w:eastAsia="es-ES"/>
              </w:rPr>
              <w:t>$ 102.079.036.923</w:t>
            </w:r>
          </w:p>
        </w:tc>
        <w:tc>
          <w:tcPr>
            <w:tcW w:w="1701" w:type="dxa"/>
            <w:tcBorders>
              <w:top w:val="nil"/>
              <w:left w:val="nil"/>
              <w:bottom w:val="single" w:sz="4" w:space="0" w:color="auto"/>
              <w:right w:val="single" w:sz="8" w:space="0" w:color="auto"/>
            </w:tcBorders>
            <w:shd w:val="clear" w:color="auto" w:fill="auto"/>
            <w:noWrap/>
            <w:vAlign w:val="bottom"/>
            <w:hideMark/>
          </w:tcPr>
          <w:p w:rsidR="00E36D6B" w:rsidRPr="00132A4D" w:rsidRDefault="00E36D6B" w:rsidP="00E36D6B">
            <w:pPr>
              <w:widowControl/>
              <w:autoSpaceDE/>
              <w:autoSpaceDN/>
              <w:jc w:val="right"/>
              <w:rPr>
                <w:rFonts w:ascii="Arial Narrow" w:eastAsia="Times New Roman" w:hAnsi="Arial Narrow" w:cs="Calibri"/>
                <w:lang w:eastAsia="es-ES"/>
              </w:rPr>
            </w:pPr>
            <w:r w:rsidRPr="00132A4D">
              <w:rPr>
                <w:rFonts w:ascii="Arial Narrow" w:eastAsia="Times New Roman" w:hAnsi="Arial Narrow" w:cs="Calibri"/>
                <w:lang w:eastAsia="es-ES"/>
              </w:rPr>
              <w:t>$ 102.553.431.441</w:t>
            </w:r>
          </w:p>
        </w:tc>
        <w:tc>
          <w:tcPr>
            <w:tcW w:w="1559" w:type="dxa"/>
            <w:tcBorders>
              <w:top w:val="nil"/>
              <w:left w:val="nil"/>
              <w:bottom w:val="single" w:sz="4"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lang w:eastAsia="es-ES"/>
              </w:rPr>
            </w:pPr>
            <w:r w:rsidRPr="00132A4D">
              <w:rPr>
                <w:rFonts w:ascii="Arial Narrow" w:eastAsia="Times New Roman" w:hAnsi="Arial Narrow" w:cs="Calibri"/>
                <w:lang w:eastAsia="es-ES"/>
              </w:rPr>
              <w:t>$ 474.394.518</w:t>
            </w:r>
          </w:p>
        </w:tc>
        <w:tc>
          <w:tcPr>
            <w:tcW w:w="1418" w:type="dxa"/>
            <w:tcBorders>
              <w:top w:val="nil"/>
              <w:left w:val="nil"/>
              <w:bottom w:val="single" w:sz="4"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0,46%</w:t>
            </w:r>
          </w:p>
        </w:tc>
      </w:tr>
      <w:tr w:rsidR="00E36D6B" w:rsidRPr="00132A4D" w:rsidTr="00FB77C4">
        <w:trPr>
          <w:trHeight w:val="315"/>
          <w:jc w:val="center"/>
        </w:trPr>
        <w:tc>
          <w:tcPr>
            <w:tcW w:w="1794" w:type="dxa"/>
            <w:tcBorders>
              <w:top w:val="nil"/>
              <w:left w:val="single" w:sz="8" w:space="0" w:color="auto"/>
              <w:bottom w:val="single" w:sz="8" w:space="0" w:color="auto"/>
              <w:right w:val="nil"/>
            </w:tcBorders>
            <w:shd w:val="clear" w:color="auto" w:fill="auto"/>
            <w:noWrap/>
            <w:vAlign w:val="bottom"/>
            <w:hideMark/>
          </w:tcPr>
          <w:p w:rsidR="00E36D6B" w:rsidRPr="00132A4D" w:rsidRDefault="00E36D6B" w:rsidP="00E36D6B">
            <w:pPr>
              <w:widowControl/>
              <w:autoSpaceDE/>
              <w:autoSpaceDN/>
              <w:rPr>
                <w:rFonts w:ascii="Arial Narrow" w:eastAsia="Times New Roman" w:hAnsi="Arial Narrow" w:cs="Calibri"/>
                <w:b/>
                <w:bCs/>
                <w:lang w:eastAsia="es-ES"/>
              </w:rPr>
            </w:pPr>
            <w:r w:rsidRPr="00132A4D">
              <w:rPr>
                <w:rFonts w:ascii="Arial Narrow" w:eastAsia="Times New Roman" w:hAnsi="Arial Narrow" w:cs="Calibri"/>
                <w:b/>
                <w:bCs/>
                <w:lang w:eastAsia="es-ES"/>
              </w:rPr>
              <w:t>DEUDA PÚBLICA</w:t>
            </w:r>
          </w:p>
        </w:tc>
        <w:tc>
          <w:tcPr>
            <w:tcW w:w="1750" w:type="dxa"/>
            <w:tcBorders>
              <w:top w:val="nil"/>
              <w:left w:val="single" w:sz="8" w:space="0" w:color="auto"/>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right"/>
              <w:rPr>
                <w:rFonts w:ascii="Arial Narrow" w:eastAsia="Times New Roman" w:hAnsi="Arial Narrow" w:cs="Calibri"/>
                <w:lang w:eastAsia="es-ES"/>
              </w:rPr>
            </w:pPr>
            <w:r w:rsidRPr="00132A4D">
              <w:rPr>
                <w:rFonts w:ascii="Arial Narrow" w:eastAsia="Times New Roman" w:hAnsi="Arial Narrow" w:cs="Calibri"/>
                <w:lang w:eastAsia="es-ES"/>
              </w:rPr>
              <w:t> </w:t>
            </w:r>
          </w:p>
        </w:tc>
        <w:tc>
          <w:tcPr>
            <w:tcW w:w="1701" w:type="dxa"/>
            <w:tcBorders>
              <w:top w:val="nil"/>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right"/>
              <w:rPr>
                <w:rFonts w:ascii="Arial Narrow" w:eastAsia="Times New Roman" w:hAnsi="Arial Narrow" w:cs="Calibri"/>
                <w:lang w:eastAsia="es-ES"/>
              </w:rPr>
            </w:pPr>
            <w:r w:rsidRPr="00132A4D">
              <w:rPr>
                <w:rFonts w:ascii="Arial Narrow" w:eastAsia="Times New Roman" w:hAnsi="Arial Narrow" w:cs="Calibri"/>
                <w:lang w:eastAsia="es-ES"/>
              </w:rPr>
              <w:t> </w:t>
            </w:r>
          </w:p>
        </w:tc>
        <w:tc>
          <w:tcPr>
            <w:tcW w:w="1559" w:type="dxa"/>
            <w:tcBorders>
              <w:top w:val="nil"/>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lang w:eastAsia="es-ES"/>
              </w:rPr>
            </w:pPr>
            <w:r w:rsidRPr="00132A4D">
              <w:rPr>
                <w:rFonts w:ascii="Arial Narrow" w:eastAsia="Times New Roman" w:hAnsi="Arial Narrow" w:cs="Calibri"/>
                <w:lang w:eastAsia="es-ES"/>
              </w:rPr>
              <w:t> </w:t>
            </w:r>
          </w:p>
        </w:tc>
        <w:tc>
          <w:tcPr>
            <w:tcW w:w="1418" w:type="dxa"/>
            <w:tcBorders>
              <w:top w:val="nil"/>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lang w:eastAsia="es-ES"/>
              </w:rPr>
            </w:pPr>
            <w:r w:rsidRPr="00132A4D">
              <w:rPr>
                <w:rFonts w:ascii="Arial Narrow" w:eastAsia="Times New Roman" w:hAnsi="Arial Narrow" w:cs="Calibri"/>
                <w:lang w:eastAsia="es-ES"/>
              </w:rPr>
              <w:t> </w:t>
            </w:r>
          </w:p>
        </w:tc>
      </w:tr>
      <w:tr w:rsidR="00E36D6B" w:rsidRPr="00132A4D" w:rsidTr="00FB77C4">
        <w:trPr>
          <w:trHeight w:val="315"/>
          <w:jc w:val="center"/>
        </w:trPr>
        <w:tc>
          <w:tcPr>
            <w:tcW w:w="1794" w:type="dxa"/>
            <w:tcBorders>
              <w:top w:val="nil"/>
              <w:left w:val="single" w:sz="8" w:space="0" w:color="auto"/>
              <w:bottom w:val="single" w:sz="8" w:space="0" w:color="auto"/>
              <w:right w:val="nil"/>
            </w:tcBorders>
            <w:shd w:val="clear" w:color="auto" w:fill="auto"/>
            <w:noWrap/>
            <w:vAlign w:val="bottom"/>
            <w:hideMark/>
          </w:tcPr>
          <w:p w:rsidR="00E36D6B" w:rsidRPr="00132A4D" w:rsidRDefault="00E36D6B" w:rsidP="00E36D6B">
            <w:pPr>
              <w:widowControl/>
              <w:autoSpaceDE/>
              <w:autoSpaceDN/>
              <w:rPr>
                <w:rFonts w:ascii="Arial Narrow" w:eastAsia="Times New Roman" w:hAnsi="Arial Narrow" w:cs="Calibri"/>
                <w:b/>
                <w:bCs/>
                <w:lang w:eastAsia="es-ES"/>
              </w:rPr>
            </w:pPr>
            <w:r w:rsidRPr="00132A4D">
              <w:rPr>
                <w:rFonts w:ascii="Arial Narrow" w:eastAsia="Times New Roman" w:hAnsi="Arial Narrow" w:cs="Calibri"/>
                <w:b/>
                <w:bCs/>
                <w:lang w:eastAsia="es-ES"/>
              </w:rPr>
              <w:t>TOTAL</w:t>
            </w:r>
          </w:p>
        </w:tc>
        <w:tc>
          <w:tcPr>
            <w:tcW w:w="1750" w:type="dxa"/>
            <w:tcBorders>
              <w:top w:val="nil"/>
              <w:left w:val="single" w:sz="8" w:space="0" w:color="auto"/>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$ 893.816.036.923</w:t>
            </w:r>
          </w:p>
        </w:tc>
        <w:tc>
          <w:tcPr>
            <w:tcW w:w="1701" w:type="dxa"/>
            <w:tcBorders>
              <w:top w:val="nil"/>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$ 898.513.934.441</w:t>
            </w:r>
          </w:p>
        </w:tc>
        <w:tc>
          <w:tcPr>
            <w:tcW w:w="1559" w:type="dxa"/>
            <w:tcBorders>
              <w:top w:val="nil"/>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$ 4.697.897.518</w:t>
            </w:r>
          </w:p>
        </w:tc>
        <w:tc>
          <w:tcPr>
            <w:tcW w:w="1418" w:type="dxa"/>
            <w:tcBorders>
              <w:top w:val="nil"/>
              <w:left w:val="nil"/>
              <w:bottom w:val="single" w:sz="8" w:space="0" w:color="auto"/>
              <w:right w:val="single" w:sz="8" w:space="0" w:color="auto"/>
            </w:tcBorders>
            <w:shd w:val="clear" w:color="auto" w:fill="auto"/>
            <w:noWrap/>
            <w:vAlign w:val="bottom"/>
            <w:hideMark/>
          </w:tcPr>
          <w:p w:rsidR="00E36D6B" w:rsidRPr="00132A4D" w:rsidRDefault="00E36D6B" w:rsidP="00E36D6B">
            <w:pPr>
              <w:widowControl/>
              <w:autoSpaceDE/>
              <w:autoSpaceDN/>
              <w:jc w:val="center"/>
              <w:rPr>
                <w:rFonts w:ascii="Arial Narrow" w:eastAsia="Times New Roman" w:hAnsi="Arial Narrow" w:cs="Calibri"/>
                <w:b/>
                <w:bCs/>
                <w:lang w:eastAsia="es-ES"/>
              </w:rPr>
            </w:pPr>
            <w:r w:rsidRPr="00132A4D">
              <w:rPr>
                <w:rFonts w:ascii="Arial Narrow" w:eastAsia="Times New Roman" w:hAnsi="Arial Narrow" w:cs="Calibri"/>
                <w:b/>
                <w:bCs/>
                <w:lang w:eastAsia="es-ES"/>
              </w:rPr>
              <w:t>0,53%</w:t>
            </w:r>
          </w:p>
        </w:tc>
      </w:tr>
    </w:tbl>
    <w:p w:rsidR="00FB77C4" w:rsidRPr="00132A4D" w:rsidRDefault="00FB77C4" w:rsidP="00FB77C4">
      <w:pPr>
        <w:ind w:firstLine="720"/>
        <w:jc w:val="both"/>
        <w:rPr>
          <w:rFonts w:ascii="Arial" w:hAnsi="Arial" w:cs="Arial"/>
          <w:sz w:val="18"/>
        </w:rPr>
      </w:pPr>
      <w:r w:rsidRPr="00132A4D">
        <w:rPr>
          <w:rFonts w:ascii="Arial" w:hAnsi="Arial" w:cs="Arial"/>
          <w:sz w:val="18"/>
        </w:rPr>
        <w:t>Fuente: Elaboración Propia</w:t>
      </w:r>
    </w:p>
    <w:p w:rsidR="00E36D6B" w:rsidRPr="00132A4D" w:rsidRDefault="00E36D6B" w:rsidP="00E36D6B">
      <w:pPr>
        <w:jc w:val="both"/>
        <w:rPr>
          <w:rFonts w:ascii="Arial" w:hAnsi="Arial" w:cs="Arial"/>
        </w:rPr>
      </w:pPr>
    </w:p>
    <w:p w:rsidR="00FB77C4" w:rsidRPr="00132A4D" w:rsidRDefault="00FB77C4" w:rsidP="00E36D6B">
      <w:pPr>
        <w:jc w:val="both"/>
        <w:rPr>
          <w:rFonts w:ascii="Arial" w:hAnsi="Arial" w:cs="Arial"/>
        </w:rPr>
      </w:pPr>
      <w:r w:rsidRPr="00132A4D">
        <w:rPr>
          <w:rFonts w:ascii="Arial" w:hAnsi="Arial" w:cs="Arial"/>
        </w:rPr>
        <w:t>Es de aclarar, que estos valores difieren de la respuesta allegada po</w:t>
      </w:r>
      <w:r w:rsidR="006853B8" w:rsidRPr="00132A4D">
        <w:rPr>
          <w:rFonts w:ascii="Arial" w:hAnsi="Arial" w:cs="Arial"/>
        </w:rPr>
        <w:t>r parte de la Entidad, toda vez</w:t>
      </w:r>
      <w:r w:rsidRPr="00132A4D">
        <w:rPr>
          <w:rFonts w:ascii="Arial" w:hAnsi="Arial" w:cs="Arial"/>
        </w:rPr>
        <w:t xml:space="preserve"> que</w:t>
      </w:r>
      <w:r w:rsidR="006853B8" w:rsidRPr="00132A4D">
        <w:rPr>
          <w:rFonts w:ascii="Arial" w:hAnsi="Arial" w:cs="Arial"/>
        </w:rPr>
        <w:t>,</w:t>
      </w:r>
      <w:r w:rsidRPr="00132A4D">
        <w:rPr>
          <w:rFonts w:ascii="Arial" w:hAnsi="Arial" w:cs="Arial"/>
        </w:rPr>
        <w:t xml:space="preserve"> según su la Entidad, el presupuesto para la vigencia 2021 asciende a $891.318 Millones</w:t>
      </w:r>
      <w:r w:rsidR="006853B8" w:rsidRPr="00132A4D">
        <w:rPr>
          <w:rFonts w:ascii="Arial" w:hAnsi="Arial" w:cs="Arial"/>
        </w:rPr>
        <w:t xml:space="preserve"> sin que se indique el porqué de la reducción.</w:t>
      </w:r>
    </w:p>
    <w:p w:rsidR="00E36D6B" w:rsidRPr="00E36D6B" w:rsidRDefault="00E36D6B" w:rsidP="00E36D6B">
      <w:pPr>
        <w:jc w:val="both"/>
        <w:rPr>
          <w:rFonts w:ascii="Arial" w:hAnsi="Arial" w:cs="Arial"/>
          <w:szCs w:val="24"/>
        </w:rPr>
      </w:pPr>
    </w:p>
    <w:p w:rsidR="00E36D6B" w:rsidRDefault="00E36D6B" w:rsidP="00E36D6B">
      <w:pPr>
        <w:jc w:val="both"/>
        <w:rPr>
          <w:rFonts w:ascii="Arial" w:hAnsi="Arial" w:cs="Arial"/>
          <w:szCs w:val="24"/>
        </w:rPr>
      </w:pPr>
      <w:r w:rsidRPr="00E36D6B">
        <w:rPr>
          <w:rFonts w:ascii="Arial" w:hAnsi="Arial" w:cs="Arial"/>
          <w:szCs w:val="24"/>
        </w:rPr>
        <w:t>De lo anterior, resulta pertinente destacar que para el año 2021, se dividió el presupuesto de inversión en los ítems de: (i) Promoción, protección y defensa de los derechos humanos y el derecho internacional humanitario, (ii) lucha contra la corrupción, (iii) vigilancia de la gestión administrativa de los funcionarios del estado y (iv) el fortalecimiento de la gestión y dirección del sector organismos de control y para el año 2022, estos ítems se reducen a (i) Promoción, Protección y defensa de los derechos humanos y el derecho internacional humanitario y (iv) el fortalecimiento de la gestión y dirección del sector organismos de control.</w:t>
      </w:r>
    </w:p>
    <w:p w:rsidR="00E36D6B" w:rsidRPr="00E36D6B" w:rsidRDefault="00E36D6B" w:rsidP="00E36D6B">
      <w:pPr>
        <w:jc w:val="both"/>
        <w:rPr>
          <w:rFonts w:ascii="Arial" w:hAnsi="Arial" w:cs="Arial"/>
          <w:szCs w:val="24"/>
        </w:rPr>
      </w:pPr>
    </w:p>
    <w:p w:rsidR="00E36D6B" w:rsidRDefault="00E36D6B" w:rsidP="00E36D6B">
      <w:pPr>
        <w:jc w:val="both"/>
        <w:rPr>
          <w:rFonts w:ascii="Arial" w:hAnsi="Arial" w:cs="Arial"/>
          <w:szCs w:val="24"/>
        </w:rPr>
      </w:pPr>
      <w:r w:rsidRPr="00E36D6B">
        <w:rPr>
          <w:rFonts w:ascii="Arial" w:hAnsi="Arial" w:cs="Arial"/>
          <w:szCs w:val="24"/>
        </w:rPr>
        <w:t>Por otra parte, la Procuraduría General de la Nación manifiesta que entre el año 2020 y 2021, no ha tenido dificultades con los recursos asignados, que le hayan impedido ejecutar proyectos prioritarios para la entidad. No obstante, hace alusión a que los recursos asignados en el proyecto de presupuesto para la vigencia 2022 son insuficientes para atender las necesidades que tiene la entidad.</w:t>
      </w:r>
    </w:p>
    <w:p w:rsidR="00E36D6B" w:rsidRPr="00E36D6B" w:rsidRDefault="00E36D6B" w:rsidP="00E36D6B">
      <w:pPr>
        <w:jc w:val="both"/>
        <w:rPr>
          <w:rFonts w:ascii="Arial" w:hAnsi="Arial" w:cs="Arial"/>
          <w:szCs w:val="24"/>
        </w:rPr>
      </w:pPr>
    </w:p>
    <w:p w:rsidR="00E36D6B" w:rsidRDefault="00E36D6B" w:rsidP="00E36D6B">
      <w:pPr>
        <w:jc w:val="both"/>
        <w:rPr>
          <w:rFonts w:ascii="Arial" w:hAnsi="Arial" w:cs="Arial"/>
          <w:szCs w:val="24"/>
        </w:rPr>
      </w:pPr>
      <w:r w:rsidRPr="00E36D6B">
        <w:rPr>
          <w:rFonts w:ascii="Arial" w:hAnsi="Arial" w:cs="Arial"/>
          <w:szCs w:val="24"/>
        </w:rPr>
        <w:t>En este sentido, la entidad sostiene que tiene un déficit en temas de funcionamiento en lo siguiente:</w:t>
      </w:r>
    </w:p>
    <w:p w:rsidR="00E36D6B" w:rsidRPr="00E36D6B" w:rsidRDefault="00E36D6B" w:rsidP="00E36D6B">
      <w:pPr>
        <w:jc w:val="both"/>
        <w:rPr>
          <w:rFonts w:ascii="Arial" w:hAnsi="Arial" w:cs="Arial"/>
          <w:szCs w:val="24"/>
        </w:rPr>
      </w:pPr>
    </w:p>
    <w:p w:rsidR="00E36D6B" w:rsidRPr="00E36D6B" w:rsidRDefault="00E36D6B" w:rsidP="00E36D6B">
      <w:pPr>
        <w:ind w:left="360"/>
        <w:jc w:val="both"/>
        <w:rPr>
          <w:rFonts w:ascii="Arial" w:hAnsi="Arial" w:cs="Arial"/>
          <w:szCs w:val="24"/>
        </w:rPr>
      </w:pPr>
      <w:r w:rsidRPr="00E36D6B">
        <w:rPr>
          <w:rFonts w:ascii="Arial" w:hAnsi="Arial" w:cs="Arial"/>
          <w:szCs w:val="24"/>
        </w:rPr>
        <w:t>-</w:t>
      </w:r>
      <w:r w:rsidRPr="00E36D6B">
        <w:rPr>
          <w:rFonts w:ascii="Arial" w:eastAsia="Times New Roman" w:hAnsi="Arial" w:cs="Arial"/>
          <w:sz w:val="12"/>
          <w:szCs w:val="14"/>
        </w:rPr>
        <w:t xml:space="preserve">        </w:t>
      </w:r>
      <w:r w:rsidRPr="00E36D6B">
        <w:rPr>
          <w:rFonts w:ascii="Arial" w:hAnsi="Arial" w:cs="Arial"/>
          <w:szCs w:val="24"/>
        </w:rPr>
        <w:t>Gastos de personal</w:t>
      </w:r>
    </w:p>
    <w:p w:rsidR="00E36D6B" w:rsidRPr="00E36D6B" w:rsidRDefault="00E36D6B" w:rsidP="00E36D6B">
      <w:pPr>
        <w:ind w:left="360"/>
        <w:jc w:val="both"/>
        <w:rPr>
          <w:rFonts w:ascii="Arial" w:hAnsi="Arial" w:cs="Arial"/>
          <w:szCs w:val="24"/>
        </w:rPr>
      </w:pPr>
      <w:r w:rsidRPr="00E36D6B">
        <w:rPr>
          <w:rFonts w:ascii="Arial" w:hAnsi="Arial" w:cs="Arial"/>
          <w:szCs w:val="24"/>
        </w:rPr>
        <w:t>-</w:t>
      </w:r>
      <w:r w:rsidRPr="00E36D6B">
        <w:rPr>
          <w:rFonts w:ascii="Arial" w:eastAsia="Times New Roman" w:hAnsi="Arial" w:cs="Arial"/>
          <w:sz w:val="12"/>
          <w:szCs w:val="14"/>
        </w:rPr>
        <w:t xml:space="preserve">        </w:t>
      </w:r>
      <w:r w:rsidRPr="00E36D6B">
        <w:rPr>
          <w:rFonts w:ascii="Arial" w:hAnsi="Arial" w:cs="Arial"/>
          <w:szCs w:val="24"/>
        </w:rPr>
        <w:t>Adquisición de bienes y servicios</w:t>
      </w:r>
    </w:p>
    <w:p w:rsidR="00E36D6B" w:rsidRPr="00E36D6B" w:rsidRDefault="00E36D6B" w:rsidP="00E36D6B">
      <w:pPr>
        <w:ind w:left="360"/>
        <w:jc w:val="both"/>
        <w:rPr>
          <w:rFonts w:ascii="Arial" w:hAnsi="Arial" w:cs="Arial"/>
          <w:szCs w:val="24"/>
        </w:rPr>
      </w:pPr>
      <w:r w:rsidRPr="00E36D6B">
        <w:rPr>
          <w:rFonts w:ascii="Arial" w:hAnsi="Arial" w:cs="Arial"/>
          <w:szCs w:val="24"/>
        </w:rPr>
        <w:t>-</w:t>
      </w:r>
      <w:r w:rsidRPr="00E36D6B">
        <w:rPr>
          <w:rFonts w:ascii="Arial" w:eastAsia="Times New Roman" w:hAnsi="Arial" w:cs="Arial"/>
          <w:sz w:val="12"/>
          <w:szCs w:val="14"/>
        </w:rPr>
        <w:t xml:space="preserve">        </w:t>
      </w:r>
      <w:r w:rsidRPr="00E36D6B">
        <w:rPr>
          <w:rFonts w:ascii="Arial" w:hAnsi="Arial" w:cs="Arial"/>
          <w:szCs w:val="24"/>
        </w:rPr>
        <w:t>Equipo y aparatos de radio, televisión y comunicaciones</w:t>
      </w:r>
    </w:p>
    <w:p w:rsidR="00E36D6B" w:rsidRPr="00E36D6B" w:rsidRDefault="00E36D6B" w:rsidP="00E36D6B">
      <w:pPr>
        <w:ind w:left="360"/>
        <w:jc w:val="both"/>
        <w:rPr>
          <w:rFonts w:ascii="Arial" w:hAnsi="Arial" w:cs="Arial"/>
          <w:szCs w:val="24"/>
        </w:rPr>
      </w:pPr>
      <w:r w:rsidRPr="00E36D6B">
        <w:rPr>
          <w:rFonts w:ascii="Arial" w:hAnsi="Arial" w:cs="Arial"/>
          <w:szCs w:val="24"/>
        </w:rPr>
        <w:t>-</w:t>
      </w:r>
      <w:r w:rsidRPr="00E36D6B">
        <w:rPr>
          <w:rFonts w:ascii="Arial" w:eastAsia="Times New Roman" w:hAnsi="Arial" w:cs="Arial"/>
          <w:sz w:val="12"/>
          <w:szCs w:val="14"/>
        </w:rPr>
        <w:t xml:space="preserve">        </w:t>
      </w:r>
      <w:r w:rsidRPr="00E36D6B">
        <w:rPr>
          <w:rFonts w:ascii="Arial" w:hAnsi="Arial" w:cs="Arial"/>
          <w:szCs w:val="24"/>
        </w:rPr>
        <w:t>Equipo de transporte</w:t>
      </w:r>
    </w:p>
    <w:p w:rsidR="00E36D6B" w:rsidRPr="00E36D6B" w:rsidRDefault="00E36D6B" w:rsidP="00E36D6B">
      <w:pPr>
        <w:ind w:left="360"/>
        <w:jc w:val="both"/>
        <w:rPr>
          <w:rFonts w:ascii="Arial" w:hAnsi="Arial" w:cs="Arial"/>
          <w:szCs w:val="24"/>
        </w:rPr>
      </w:pPr>
      <w:r w:rsidRPr="00E36D6B">
        <w:rPr>
          <w:rFonts w:ascii="Arial" w:hAnsi="Arial" w:cs="Arial"/>
          <w:szCs w:val="24"/>
        </w:rPr>
        <w:t>-</w:t>
      </w:r>
      <w:r w:rsidRPr="00E36D6B">
        <w:rPr>
          <w:rFonts w:ascii="Arial" w:eastAsia="Times New Roman" w:hAnsi="Arial" w:cs="Arial"/>
          <w:sz w:val="12"/>
          <w:szCs w:val="14"/>
        </w:rPr>
        <w:t xml:space="preserve">        </w:t>
      </w:r>
      <w:r w:rsidRPr="00E36D6B">
        <w:rPr>
          <w:rFonts w:ascii="Arial" w:hAnsi="Arial" w:cs="Arial"/>
          <w:szCs w:val="24"/>
        </w:rPr>
        <w:t>Sentencias y conciliaciones</w:t>
      </w:r>
    </w:p>
    <w:p w:rsidR="00E36D6B" w:rsidRDefault="00E36D6B" w:rsidP="00E36D6B">
      <w:pPr>
        <w:jc w:val="both"/>
        <w:rPr>
          <w:rFonts w:ascii="Arial" w:hAnsi="Arial" w:cs="Arial"/>
          <w:szCs w:val="24"/>
        </w:rPr>
      </w:pPr>
    </w:p>
    <w:p w:rsidR="00E36D6B" w:rsidRDefault="00E36D6B" w:rsidP="00E36D6B">
      <w:pPr>
        <w:jc w:val="both"/>
        <w:rPr>
          <w:rFonts w:ascii="Arial" w:hAnsi="Arial" w:cs="Arial"/>
          <w:szCs w:val="24"/>
        </w:rPr>
      </w:pPr>
      <w:r w:rsidRPr="00E36D6B">
        <w:rPr>
          <w:rFonts w:ascii="Arial" w:hAnsi="Arial" w:cs="Arial"/>
          <w:szCs w:val="24"/>
        </w:rPr>
        <w:t>Respecto al presupuesto asignado a inversión, se tiene que de acuerdo a las formulaciones que se encuentran vigentes en el SUIFP el monto requerido por la entidad para el año 2022 es de 239.170.000.000 frente a lo realmente asignado que es de 102.553.431.441, por lo que se establece un déficit, especialmente para atender el proyecto de fortalecimiento de la infraestructura física de la Procuraduría General de la Nación, el cual contempla entre otros, la construcción de una nueva sede para Puerto Carreño y Riohacha.</w:t>
      </w:r>
    </w:p>
    <w:p w:rsidR="00E36D6B" w:rsidRPr="00E36D6B" w:rsidRDefault="00E36D6B" w:rsidP="00E36D6B">
      <w:pPr>
        <w:jc w:val="both"/>
        <w:rPr>
          <w:rFonts w:ascii="Arial" w:hAnsi="Arial" w:cs="Arial"/>
          <w:szCs w:val="24"/>
        </w:rPr>
      </w:pPr>
    </w:p>
    <w:p w:rsidR="00E36D6B" w:rsidRDefault="00E36D6B" w:rsidP="00E36D6B">
      <w:pPr>
        <w:jc w:val="both"/>
        <w:rPr>
          <w:rFonts w:ascii="Arial" w:hAnsi="Arial" w:cs="Arial"/>
          <w:szCs w:val="24"/>
        </w:rPr>
      </w:pPr>
      <w:r w:rsidRPr="00E36D6B">
        <w:rPr>
          <w:rFonts w:ascii="Arial" w:hAnsi="Arial" w:cs="Arial"/>
          <w:szCs w:val="24"/>
        </w:rPr>
        <w:t>Así mismo, otros proyectos prioritarios para la entidad son:</w:t>
      </w:r>
    </w:p>
    <w:p w:rsidR="00226306" w:rsidRPr="00E36D6B" w:rsidRDefault="00226306" w:rsidP="00E36D6B">
      <w:pPr>
        <w:jc w:val="both"/>
        <w:rPr>
          <w:rFonts w:ascii="Arial" w:hAnsi="Arial" w:cs="Arial"/>
          <w:szCs w:val="24"/>
        </w:rPr>
      </w:pP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E36D6B" w:rsidRPr="00226306" w:rsidTr="00226306">
        <w:trPr>
          <w:trHeight w:val="217"/>
        </w:trPr>
        <w:tc>
          <w:tcPr>
            <w:tcW w:w="9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D6B" w:rsidRPr="00226306" w:rsidRDefault="00E36D6B" w:rsidP="00E36D6B">
            <w:pPr>
              <w:jc w:val="both"/>
              <w:rPr>
                <w:rFonts w:ascii="Arial Narrow" w:hAnsi="Arial Narrow" w:cs="Arial"/>
                <w:szCs w:val="24"/>
              </w:rPr>
            </w:pPr>
            <w:r w:rsidRPr="00226306">
              <w:rPr>
                <w:rFonts w:ascii="Arial Narrow" w:hAnsi="Arial Narrow" w:cs="Arial"/>
                <w:szCs w:val="24"/>
              </w:rPr>
              <w:t>Fortalecimiento de la gestión tecnológica con enfoque de investigación, desarrollo e innovación a nivel Nacional</w:t>
            </w:r>
          </w:p>
        </w:tc>
      </w:tr>
      <w:tr w:rsidR="00E36D6B" w:rsidRPr="00226306" w:rsidTr="00226306">
        <w:trPr>
          <w:trHeight w:val="184"/>
        </w:trPr>
        <w:tc>
          <w:tcPr>
            <w:tcW w:w="93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D6B" w:rsidRPr="00226306" w:rsidRDefault="00E36D6B" w:rsidP="00E36D6B">
            <w:pPr>
              <w:jc w:val="both"/>
              <w:rPr>
                <w:rFonts w:ascii="Arial Narrow" w:hAnsi="Arial Narrow" w:cs="Arial"/>
                <w:szCs w:val="24"/>
              </w:rPr>
            </w:pPr>
            <w:r w:rsidRPr="00226306">
              <w:rPr>
                <w:rFonts w:ascii="Arial Narrow" w:hAnsi="Arial Narrow" w:cs="Arial"/>
                <w:szCs w:val="24"/>
              </w:rPr>
              <w:lastRenderedPageBreak/>
              <w:t>Fortalecimiento de la infraestructura física de la PGN Nacional</w:t>
            </w:r>
          </w:p>
        </w:tc>
      </w:tr>
      <w:tr w:rsidR="00E36D6B" w:rsidRPr="00226306" w:rsidTr="00226306">
        <w:trPr>
          <w:trHeight w:val="290"/>
        </w:trPr>
        <w:tc>
          <w:tcPr>
            <w:tcW w:w="93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D6B" w:rsidRPr="00226306" w:rsidRDefault="00E36D6B" w:rsidP="00E36D6B">
            <w:pPr>
              <w:jc w:val="both"/>
              <w:rPr>
                <w:rFonts w:ascii="Arial Narrow" w:hAnsi="Arial Narrow" w:cs="Arial"/>
                <w:szCs w:val="24"/>
              </w:rPr>
            </w:pPr>
            <w:r w:rsidRPr="00226306">
              <w:rPr>
                <w:rFonts w:ascii="Arial Narrow" w:hAnsi="Arial Narrow" w:cs="Arial"/>
                <w:szCs w:val="24"/>
              </w:rPr>
              <w:t>Fortalecimiento de la prestación de servicios de la PGN en el marco del MIPGN tanto a nivel territorial como Nacional</w:t>
            </w:r>
          </w:p>
        </w:tc>
      </w:tr>
      <w:tr w:rsidR="00E36D6B" w:rsidRPr="00226306" w:rsidTr="00226306">
        <w:trPr>
          <w:trHeight w:val="158"/>
        </w:trPr>
        <w:tc>
          <w:tcPr>
            <w:tcW w:w="93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D6B" w:rsidRPr="00226306" w:rsidRDefault="00E36D6B" w:rsidP="00E36D6B">
            <w:pPr>
              <w:jc w:val="both"/>
              <w:rPr>
                <w:rFonts w:ascii="Arial Narrow" w:hAnsi="Arial Narrow" w:cs="Arial"/>
                <w:szCs w:val="24"/>
              </w:rPr>
            </w:pPr>
            <w:r w:rsidRPr="00226306">
              <w:rPr>
                <w:rFonts w:ascii="Arial Narrow" w:hAnsi="Arial Narrow" w:cs="Arial"/>
                <w:szCs w:val="24"/>
              </w:rPr>
              <w:t>Fortalecimiento de la procuraduría general de la nación para el ejercicio del control público nacional (BID)</w:t>
            </w:r>
          </w:p>
        </w:tc>
      </w:tr>
    </w:tbl>
    <w:p w:rsidR="00D93C4E" w:rsidRDefault="00D93C4E" w:rsidP="00E36D6B">
      <w:pPr>
        <w:jc w:val="both"/>
        <w:rPr>
          <w:rFonts w:ascii="Arial" w:hAnsi="Arial" w:cs="Arial"/>
          <w:szCs w:val="24"/>
        </w:rPr>
      </w:pPr>
    </w:p>
    <w:p w:rsidR="00E36D6B" w:rsidRDefault="00E36D6B" w:rsidP="00E36D6B">
      <w:pPr>
        <w:jc w:val="both"/>
        <w:rPr>
          <w:rFonts w:ascii="Arial" w:hAnsi="Arial" w:cs="Arial"/>
          <w:szCs w:val="24"/>
        </w:rPr>
      </w:pPr>
      <w:r w:rsidRPr="00E36D6B">
        <w:rPr>
          <w:rFonts w:ascii="Arial" w:hAnsi="Arial" w:cs="Arial"/>
          <w:szCs w:val="24"/>
        </w:rPr>
        <w:t>Por otra parte, en lo que tiene que ver con la ejecución presupuestal del componente de funcionamiento con corte a junio de 2021, se tiene que se ha ejecutado el 42%, siendo adquisición de diferentes activos el concepto con mayor ejecución (59%) y las transferencias corrientes el de menor ejecución (8%).</w:t>
      </w:r>
    </w:p>
    <w:p w:rsidR="00D93C4E" w:rsidRPr="00E36D6B" w:rsidRDefault="00D93C4E" w:rsidP="00E36D6B">
      <w:pPr>
        <w:jc w:val="both"/>
        <w:rPr>
          <w:rFonts w:ascii="Arial" w:hAnsi="Arial" w:cs="Arial"/>
          <w:szCs w:val="24"/>
        </w:rPr>
      </w:pPr>
    </w:p>
    <w:p w:rsidR="00E36D6B" w:rsidRDefault="00E36D6B" w:rsidP="00E36D6B">
      <w:pPr>
        <w:jc w:val="both"/>
        <w:rPr>
          <w:rFonts w:ascii="Arial" w:hAnsi="Arial" w:cs="Arial"/>
          <w:szCs w:val="24"/>
        </w:rPr>
      </w:pPr>
      <w:r w:rsidRPr="00E36D6B">
        <w:rPr>
          <w:rFonts w:ascii="Arial" w:hAnsi="Arial" w:cs="Arial"/>
          <w:szCs w:val="24"/>
        </w:rPr>
        <w:t>Respecto a la ejecución presupuestal del componente de inversión, se tiene que a junio de 2021 se ha ejecutado el 25%, siendo el ítem con mayor ejecución la reconstrucción, reforzamiento estructural de la sede principal de la procuraduría general de la nación – Bogotá (100%) y los menores Adecuación y dotación de la infraestructura física asociada a la implementación de salas de audiencia y conferencia de la procuraduría general de la nación en las procuradurías regionales y provinciales del territorio nacional (0%), Fortalecimiento del sistema unificado del reporte y consulta de la información disciplinaria a nivel nacional (0%),  Adquisición de sedes para la procuraduría general de la Nación, a nivel Nacional (0%) y el Fortalecimiento de la procuraduría general de la nación para el ejercicio del control público nacional (4%).</w:t>
      </w:r>
    </w:p>
    <w:p w:rsidR="00D93C4E" w:rsidRPr="00E36D6B" w:rsidRDefault="00D93C4E" w:rsidP="00E36D6B">
      <w:pPr>
        <w:jc w:val="both"/>
        <w:rPr>
          <w:rFonts w:ascii="Arial" w:hAnsi="Arial" w:cs="Arial"/>
          <w:szCs w:val="24"/>
        </w:rPr>
      </w:pPr>
    </w:p>
    <w:p w:rsidR="00E36D6B" w:rsidRPr="00897A0E" w:rsidRDefault="00E36D6B" w:rsidP="00E36D6B">
      <w:pPr>
        <w:jc w:val="both"/>
        <w:rPr>
          <w:rFonts w:ascii="Arial" w:eastAsia="Times New Roman" w:hAnsi="Arial" w:cs="Arial"/>
          <w:szCs w:val="24"/>
        </w:rPr>
      </w:pPr>
      <w:r w:rsidRPr="00E36D6B">
        <w:rPr>
          <w:rFonts w:ascii="Arial" w:hAnsi="Arial" w:cs="Arial"/>
          <w:szCs w:val="24"/>
        </w:rPr>
        <w:t>Lo anterior, resulta preocupante teniendo en cuenta que en 4 meses finaliza el año 2021, por lo que no es posible saber con certeza que el presupuesto asignado pueda ejecutarse en su totalidad, especialmente en lo que tiene que ver con el fortalecimiento de la Procuraduría General de la Nación para el ejercicio del control público nacional</w:t>
      </w:r>
    </w:p>
    <w:p w:rsidR="00A674E3" w:rsidRPr="00897A0E" w:rsidRDefault="00A674E3">
      <w:pPr>
        <w:pStyle w:val="Textoindependiente"/>
      </w:pPr>
    </w:p>
    <w:p w:rsidR="00A674E3" w:rsidRPr="00897A0E" w:rsidRDefault="00A674E3">
      <w:pPr>
        <w:pStyle w:val="Textoindependiente"/>
        <w:spacing w:before="7"/>
      </w:pPr>
    </w:p>
    <w:p w:rsidR="00A674E3" w:rsidRDefault="00EB7EAD">
      <w:pPr>
        <w:pStyle w:val="Ttulo1"/>
        <w:spacing w:before="1"/>
        <w:rPr>
          <w:u w:val="none"/>
        </w:rPr>
      </w:pPr>
      <w:r>
        <w:rPr>
          <w:u w:val="thick"/>
        </w:rPr>
        <w:t>DEFENSORÍA</w:t>
      </w:r>
      <w:r>
        <w:rPr>
          <w:spacing w:val="-12"/>
          <w:u w:val="thick"/>
        </w:rPr>
        <w:t xml:space="preserve"> </w:t>
      </w:r>
      <w:r>
        <w:rPr>
          <w:u w:val="thick"/>
        </w:rPr>
        <w:t>DEL</w:t>
      </w:r>
      <w:r>
        <w:rPr>
          <w:spacing w:val="-2"/>
          <w:u w:val="thick"/>
        </w:rPr>
        <w:t xml:space="preserve"> </w:t>
      </w:r>
      <w:r>
        <w:rPr>
          <w:u w:val="thick"/>
        </w:rPr>
        <w:t>PUEBLO</w:t>
      </w:r>
    </w:p>
    <w:p w:rsidR="00A674E3" w:rsidRPr="00051B3B" w:rsidRDefault="00A674E3" w:rsidP="00897A0E">
      <w:pPr>
        <w:pStyle w:val="Textoindependiente"/>
        <w:rPr>
          <w:rFonts w:ascii="Arial" w:hAnsi="Arial" w:cs="Arial"/>
          <w:b/>
        </w:rPr>
      </w:pPr>
    </w:p>
    <w:p w:rsidR="00897A0E" w:rsidRPr="002F6014" w:rsidRDefault="00897A0E" w:rsidP="00897A0E">
      <w:pPr>
        <w:jc w:val="both"/>
        <w:rPr>
          <w:rFonts w:ascii="Arial" w:hAnsi="Arial" w:cs="Arial"/>
          <w:szCs w:val="24"/>
        </w:rPr>
      </w:pPr>
    </w:p>
    <w:p w:rsidR="00D42F52" w:rsidRPr="002F6014" w:rsidRDefault="00D42F52" w:rsidP="00897A0E">
      <w:pPr>
        <w:jc w:val="both"/>
        <w:rPr>
          <w:rFonts w:ascii="Arial" w:hAnsi="Arial" w:cs="Arial"/>
          <w:szCs w:val="24"/>
        </w:rPr>
      </w:pPr>
      <w:r w:rsidRPr="002F6014">
        <w:rPr>
          <w:rFonts w:ascii="Arial" w:hAnsi="Arial" w:cs="Arial"/>
          <w:szCs w:val="24"/>
        </w:rPr>
        <w:t xml:space="preserve">Para el año 2021, el presupuesto asignado a la entidad fue de 710.623.385.904 mientras que para el 2022 se cuenta con 781.756.393.503, representando una variación de 10,01%. En este mismo análisis, se tiene que en lo que respecta a funcionamiento para el 2021 se contó con 649.994.000.000 y para el 2022 se estima que sea de 719.773.422.000 dando como variación 10,74%. De igual forma, para inversión en 2021 se asignaron 60.629.385.904 y para 2022 61.735.679.763 con una variación de 1,82%. </w:t>
      </w:r>
    </w:p>
    <w:p w:rsidR="00D42F52" w:rsidRDefault="00D42F52" w:rsidP="00D42F52">
      <w:pPr>
        <w:spacing w:before="240" w:after="240"/>
        <w:jc w:val="both"/>
        <w:rPr>
          <w:sz w:val="24"/>
          <w:szCs w:val="24"/>
        </w:rPr>
      </w:pPr>
      <w:r>
        <w:rPr>
          <w:noProof/>
          <w:sz w:val="24"/>
          <w:szCs w:val="24"/>
          <w:lang w:val="es-CO" w:eastAsia="es-CO"/>
        </w:rPr>
        <w:drawing>
          <wp:inline distT="114300" distB="114300" distL="114300" distR="114300" wp14:anchorId="0D1CF079" wp14:editId="2A420BA8">
            <wp:extent cx="5490845" cy="929031"/>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12968" cy="932774"/>
                    </a:xfrm>
                    <a:prstGeom prst="rect">
                      <a:avLst/>
                    </a:prstGeom>
                    <a:ln/>
                  </pic:spPr>
                </pic:pic>
              </a:graphicData>
            </a:graphic>
          </wp:inline>
        </w:drawing>
      </w:r>
    </w:p>
    <w:p w:rsidR="00D42F52" w:rsidRDefault="00D42F52" w:rsidP="00D42F52">
      <w:pPr>
        <w:spacing w:before="240" w:after="240"/>
        <w:jc w:val="both"/>
        <w:rPr>
          <w:sz w:val="24"/>
          <w:szCs w:val="24"/>
        </w:rPr>
      </w:pPr>
      <w:r>
        <w:rPr>
          <w:noProof/>
          <w:sz w:val="24"/>
          <w:szCs w:val="24"/>
          <w:lang w:val="es-CO" w:eastAsia="es-CO"/>
        </w:rPr>
        <w:lastRenderedPageBreak/>
        <w:drawing>
          <wp:inline distT="114300" distB="114300" distL="114300" distR="114300" wp14:anchorId="42C5F141" wp14:editId="3EC53546">
            <wp:extent cx="5506221" cy="149230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32770" cy="1499496"/>
                    </a:xfrm>
                    <a:prstGeom prst="rect">
                      <a:avLst/>
                    </a:prstGeom>
                    <a:ln/>
                  </pic:spPr>
                </pic:pic>
              </a:graphicData>
            </a:graphic>
          </wp:inline>
        </w:drawing>
      </w:r>
      <w:r>
        <w:rPr>
          <w:rStyle w:val="Refdenotaalpie"/>
          <w:sz w:val="24"/>
          <w:szCs w:val="24"/>
        </w:rPr>
        <w:footnoteReference w:id="2"/>
      </w:r>
    </w:p>
    <w:p w:rsidR="00D42F52" w:rsidRPr="002F6014" w:rsidRDefault="00D42F52" w:rsidP="00897A0E">
      <w:pPr>
        <w:jc w:val="both"/>
        <w:rPr>
          <w:rFonts w:ascii="Arial" w:hAnsi="Arial" w:cs="Arial"/>
          <w:szCs w:val="24"/>
        </w:rPr>
      </w:pPr>
      <w:r w:rsidRPr="002F6014">
        <w:rPr>
          <w:rFonts w:ascii="Arial" w:hAnsi="Arial" w:cs="Arial"/>
          <w:szCs w:val="24"/>
        </w:rPr>
        <w:t>En este orden de ideas, algo que se destaca es que para el año 2021, no se encontró en la partida presupuestaria el ítem de servicio de la deuda pública y para el 2022, si se lo establece con un presupuesto de servicio de la deuda pública de 247.291.740.</w:t>
      </w:r>
    </w:p>
    <w:p w:rsidR="00897A0E" w:rsidRPr="002F6014" w:rsidRDefault="00897A0E" w:rsidP="00897A0E">
      <w:pPr>
        <w:jc w:val="both"/>
        <w:rPr>
          <w:rFonts w:ascii="Arial" w:hAnsi="Arial" w:cs="Arial"/>
          <w:szCs w:val="24"/>
        </w:rPr>
      </w:pPr>
    </w:p>
    <w:p w:rsidR="00D42F52" w:rsidRPr="002F6014" w:rsidRDefault="00D42F52" w:rsidP="00897A0E">
      <w:pPr>
        <w:jc w:val="both"/>
        <w:rPr>
          <w:rFonts w:ascii="Arial" w:hAnsi="Arial" w:cs="Arial"/>
          <w:b/>
          <w:szCs w:val="24"/>
          <w:u w:val="single"/>
        </w:rPr>
      </w:pPr>
      <w:r w:rsidRPr="002F6014">
        <w:rPr>
          <w:rFonts w:ascii="Arial" w:hAnsi="Arial" w:cs="Arial"/>
          <w:szCs w:val="24"/>
        </w:rPr>
        <w:t>Así mismo, de acuerdo a la respuesta enviada por la entidad, se estima un déficit presupuestal de 62.162.064.944 para asumir las necesidades proyectadas para esta vigencia fiscal, necesidades tan importantes como el fortalecimiento del conocimiento y exigibilidad de los derechos de las víctimas del conflicto, mediante el acompañamiento, asesoría y seguimiento a la Ley 1448, fortalecimiento del Sistema Nacional de Defensoría Pública y Acceso a la Justicia Nacional, entre otros.</w:t>
      </w:r>
    </w:p>
    <w:p w:rsidR="00897A0E" w:rsidRPr="002F6014" w:rsidRDefault="00897A0E" w:rsidP="00897A0E">
      <w:pPr>
        <w:jc w:val="both"/>
        <w:rPr>
          <w:rFonts w:ascii="Arial" w:hAnsi="Arial" w:cs="Arial"/>
          <w:b/>
          <w:szCs w:val="24"/>
          <w:u w:val="single"/>
        </w:rPr>
      </w:pPr>
    </w:p>
    <w:p w:rsidR="00D42F52" w:rsidRPr="002F6014" w:rsidRDefault="00D42F52" w:rsidP="00897A0E">
      <w:pPr>
        <w:jc w:val="both"/>
        <w:rPr>
          <w:rFonts w:ascii="Arial" w:hAnsi="Arial" w:cs="Arial"/>
          <w:szCs w:val="24"/>
        </w:rPr>
      </w:pPr>
      <w:r w:rsidRPr="002F6014">
        <w:rPr>
          <w:rFonts w:ascii="Arial" w:hAnsi="Arial" w:cs="Arial"/>
          <w:szCs w:val="24"/>
        </w:rPr>
        <w:t>De igual forma, se podría establecer que no hubo una disminución en el presupuesto general asignado para esta entidad, sin embargo, resulta importante señalar que existe una disminución importante en los programas de inversión, como es el caso del programa de promoción, protección y defensa de los derechos humanos y el derecho internacional humanitario, teniendo en cuenta que, para el año 2021 se asignaron recursos por el valor de 41.309.385.904 mientras que para 2022 esta cifra se ubicó en 35.519.181.301, representando una disminución de 5.790.204.603, lo cual resulta preocupante teniendo en cuenta que este campo es uno de los más importantes con los que cuenta la entidad.</w:t>
      </w:r>
    </w:p>
    <w:p w:rsidR="00897A0E" w:rsidRPr="002F6014" w:rsidRDefault="00897A0E" w:rsidP="00897A0E">
      <w:pPr>
        <w:jc w:val="both"/>
        <w:rPr>
          <w:rFonts w:ascii="Arial" w:hAnsi="Arial" w:cs="Arial"/>
          <w:szCs w:val="24"/>
        </w:rPr>
      </w:pPr>
    </w:p>
    <w:p w:rsidR="00D42F52" w:rsidRDefault="00D42F52" w:rsidP="00897A0E">
      <w:pPr>
        <w:jc w:val="both"/>
        <w:rPr>
          <w:rFonts w:ascii="Arial" w:hAnsi="Arial" w:cs="Arial"/>
          <w:szCs w:val="24"/>
        </w:rPr>
      </w:pPr>
      <w:r w:rsidRPr="002F6014">
        <w:rPr>
          <w:rFonts w:ascii="Arial" w:hAnsi="Arial" w:cs="Arial"/>
          <w:szCs w:val="24"/>
        </w:rPr>
        <w:t>En este mismo sentido, en lo que respecta a la ejecución presupuestal del año 2021, se tiene con corte a 31 de julio lo siguiente, se ha ejecutado de la siguiente forma:</w:t>
      </w:r>
    </w:p>
    <w:p w:rsidR="00AB3368" w:rsidRPr="002F6014" w:rsidRDefault="00AB3368" w:rsidP="00897A0E">
      <w:pPr>
        <w:jc w:val="both"/>
        <w:rPr>
          <w:rFonts w:ascii="Arial" w:hAnsi="Arial" w:cs="Arial"/>
          <w:szCs w:val="24"/>
        </w:rPr>
      </w:pPr>
    </w:p>
    <w:p w:rsidR="00D42F52" w:rsidRPr="002F6014" w:rsidRDefault="00D42F52" w:rsidP="002F6014">
      <w:pPr>
        <w:jc w:val="center"/>
        <w:rPr>
          <w:rFonts w:ascii="Arial" w:hAnsi="Arial" w:cs="Arial"/>
          <w:szCs w:val="24"/>
        </w:rPr>
      </w:pPr>
      <w:r w:rsidRPr="002F6014">
        <w:rPr>
          <w:rFonts w:ascii="Arial" w:hAnsi="Arial" w:cs="Arial"/>
          <w:noProof/>
          <w:szCs w:val="24"/>
          <w:lang w:val="es-CO" w:eastAsia="es-CO"/>
        </w:rPr>
        <w:drawing>
          <wp:inline distT="114300" distB="114300" distL="114300" distR="114300" wp14:anchorId="77D95801" wp14:editId="68121A4B">
            <wp:extent cx="5657328" cy="2223135"/>
            <wp:effectExtent l="0" t="0" r="635" b="5715"/>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74771" cy="2229990"/>
                    </a:xfrm>
                    <a:prstGeom prst="rect">
                      <a:avLst/>
                    </a:prstGeom>
                    <a:ln/>
                  </pic:spPr>
                </pic:pic>
              </a:graphicData>
            </a:graphic>
          </wp:inline>
        </w:drawing>
      </w:r>
      <w:r w:rsidRPr="002F6014">
        <w:rPr>
          <w:rStyle w:val="Refdenotaalpie"/>
          <w:rFonts w:ascii="Arial" w:hAnsi="Arial" w:cs="Arial"/>
          <w:szCs w:val="24"/>
        </w:rPr>
        <w:footnoteReference w:id="3"/>
      </w:r>
    </w:p>
    <w:p w:rsidR="002F6014" w:rsidRDefault="002F6014" w:rsidP="002F6014">
      <w:pPr>
        <w:rPr>
          <w:rFonts w:ascii="Arial" w:hAnsi="Arial" w:cs="Arial"/>
          <w:szCs w:val="24"/>
        </w:rPr>
      </w:pPr>
    </w:p>
    <w:p w:rsidR="00D42F52" w:rsidRPr="002F6014" w:rsidRDefault="00D42F52" w:rsidP="002F6014">
      <w:pPr>
        <w:rPr>
          <w:rFonts w:ascii="Arial" w:hAnsi="Arial" w:cs="Arial"/>
          <w:szCs w:val="24"/>
        </w:rPr>
      </w:pPr>
      <w:r w:rsidRPr="002F6014">
        <w:rPr>
          <w:rFonts w:ascii="Arial" w:hAnsi="Arial" w:cs="Arial"/>
          <w:szCs w:val="24"/>
        </w:rPr>
        <w:t>De igual forma, para el año 2020, a 31 de diciembre se ejecutó lo siguiente:</w:t>
      </w:r>
    </w:p>
    <w:p w:rsidR="00D42F52" w:rsidRDefault="00D42F52" w:rsidP="00897A0E">
      <w:pPr>
        <w:rPr>
          <w:b/>
          <w:sz w:val="24"/>
          <w:szCs w:val="24"/>
          <w:u w:val="single"/>
        </w:rPr>
      </w:pPr>
      <w:r>
        <w:rPr>
          <w:b/>
          <w:sz w:val="24"/>
          <w:szCs w:val="24"/>
          <w:u w:val="single"/>
        </w:rPr>
        <w:t xml:space="preserve"> </w:t>
      </w:r>
      <w:r>
        <w:rPr>
          <w:b/>
          <w:noProof/>
          <w:sz w:val="24"/>
          <w:szCs w:val="24"/>
          <w:u w:val="single"/>
          <w:lang w:val="es-CO" w:eastAsia="es-CO"/>
        </w:rPr>
        <w:drawing>
          <wp:inline distT="114300" distB="114300" distL="114300" distR="114300" wp14:anchorId="7D66B270" wp14:editId="67D873A3">
            <wp:extent cx="5721350" cy="22923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21869" cy="2292558"/>
                    </a:xfrm>
                    <a:prstGeom prst="rect">
                      <a:avLst/>
                    </a:prstGeom>
                    <a:ln/>
                  </pic:spPr>
                </pic:pic>
              </a:graphicData>
            </a:graphic>
          </wp:inline>
        </w:drawing>
      </w:r>
      <w:r>
        <w:rPr>
          <w:rStyle w:val="Refdenotaalpie"/>
          <w:b/>
          <w:sz w:val="24"/>
          <w:szCs w:val="24"/>
          <w:u w:val="single"/>
        </w:rPr>
        <w:footnoteReference w:id="4"/>
      </w:r>
    </w:p>
    <w:p w:rsidR="00D42F52" w:rsidRPr="002F6014" w:rsidRDefault="00D42F52" w:rsidP="002F6014">
      <w:pPr>
        <w:rPr>
          <w:rFonts w:ascii="Arial" w:hAnsi="Arial" w:cs="Arial"/>
          <w:szCs w:val="24"/>
        </w:rPr>
      </w:pPr>
    </w:p>
    <w:p w:rsidR="00D42F52" w:rsidRDefault="00D42F52" w:rsidP="002F6014">
      <w:pPr>
        <w:rPr>
          <w:rFonts w:ascii="Arial" w:hAnsi="Arial" w:cs="Arial"/>
          <w:szCs w:val="24"/>
        </w:rPr>
      </w:pPr>
      <w:r w:rsidRPr="002F6014">
        <w:rPr>
          <w:rFonts w:ascii="Arial" w:hAnsi="Arial" w:cs="Arial"/>
          <w:szCs w:val="24"/>
        </w:rPr>
        <w:t>Finalmente, la entidad manifiesta que existen unas necesidades específicas, tales como:</w:t>
      </w:r>
    </w:p>
    <w:p w:rsidR="002F6014" w:rsidRPr="002F6014" w:rsidRDefault="002F6014" w:rsidP="002F6014">
      <w:pPr>
        <w:rPr>
          <w:rFonts w:ascii="Arial" w:hAnsi="Arial" w:cs="Arial"/>
          <w:szCs w:val="24"/>
        </w:rPr>
      </w:pPr>
    </w:p>
    <w:tbl>
      <w:tblPr>
        <w:tblStyle w:val="2"/>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D42F52" w:rsidRPr="00E56270" w:rsidTr="004620C3">
        <w:trPr>
          <w:trHeight w:val="475"/>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2F52" w:rsidRPr="00E56270" w:rsidRDefault="00D42F52" w:rsidP="002F6014">
            <w:pPr>
              <w:spacing w:line="240" w:lineRule="auto"/>
              <w:jc w:val="both"/>
              <w:rPr>
                <w:rFonts w:ascii="Arial Narrow" w:hAnsi="Arial Narrow" w:cs="Arial"/>
                <w:szCs w:val="24"/>
              </w:rPr>
            </w:pPr>
            <w:r w:rsidRPr="00E56270">
              <w:rPr>
                <w:rFonts w:ascii="Arial Narrow" w:hAnsi="Arial Narrow" w:cs="Arial"/>
                <w:szCs w:val="24"/>
              </w:rPr>
              <w:t>Fortalecimiento de la atención, promoción, divulgación, protección, y defensa de los derechos humanos a la población y grupos de interés en el territorio nacional</w:t>
            </w:r>
          </w:p>
        </w:tc>
      </w:tr>
      <w:tr w:rsidR="00D42F52" w:rsidRPr="00E56270" w:rsidTr="004620C3">
        <w:trPr>
          <w:trHeight w:val="490"/>
        </w:trPr>
        <w:tc>
          <w:tcPr>
            <w:tcW w:w="8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2F52" w:rsidRPr="00E56270" w:rsidRDefault="00D42F52" w:rsidP="002F6014">
            <w:pPr>
              <w:spacing w:line="240" w:lineRule="auto"/>
              <w:jc w:val="both"/>
              <w:rPr>
                <w:rFonts w:ascii="Arial Narrow" w:hAnsi="Arial Narrow" w:cs="Arial"/>
                <w:szCs w:val="24"/>
              </w:rPr>
            </w:pPr>
            <w:r w:rsidRPr="00E56270">
              <w:rPr>
                <w:rFonts w:ascii="Arial Narrow" w:hAnsi="Arial Narrow" w:cs="Arial"/>
                <w:szCs w:val="24"/>
              </w:rPr>
              <w:t>Fortalecimiento del conocimiento y exigibilidad de los derechos de las víctimas del conflicto, mediante el acompañamiento, asesoría y seguimiento a la Ley 1448, DEC reglamentarios, Decretos ley 4633, 4634, y 4635</w:t>
            </w:r>
          </w:p>
        </w:tc>
      </w:tr>
      <w:tr w:rsidR="00D42F52" w:rsidRPr="00E56270" w:rsidTr="004620C3">
        <w:trPr>
          <w:trHeight w:val="661"/>
        </w:trPr>
        <w:tc>
          <w:tcPr>
            <w:tcW w:w="8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2F52" w:rsidRPr="00E56270" w:rsidRDefault="00D42F52" w:rsidP="002F6014">
            <w:pPr>
              <w:spacing w:line="240" w:lineRule="auto"/>
              <w:jc w:val="both"/>
              <w:rPr>
                <w:rFonts w:ascii="Arial Narrow" w:hAnsi="Arial Narrow" w:cs="Arial"/>
                <w:szCs w:val="24"/>
              </w:rPr>
            </w:pPr>
            <w:r w:rsidRPr="00E56270">
              <w:rPr>
                <w:rFonts w:ascii="Arial Narrow" w:hAnsi="Arial Narrow" w:cs="Arial"/>
                <w:szCs w:val="24"/>
              </w:rPr>
              <w:t>Implementación de la estrategia “Defensa a la Mano” para la atención efectiva de problemas de reclutamiento forzado, migración y conflictividad social, como mecanismo de protección de los derechos humanos y fortalecimiento de la convivencia pacífica en todo el territorio nacional</w:t>
            </w:r>
          </w:p>
        </w:tc>
      </w:tr>
      <w:tr w:rsidR="00D42F52" w:rsidRPr="00E56270" w:rsidTr="004620C3">
        <w:trPr>
          <w:trHeight w:val="418"/>
        </w:trPr>
        <w:tc>
          <w:tcPr>
            <w:tcW w:w="8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2F52" w:rsidRPr="00E56270" w:rsidRDefault="00D42F52" w:rsidP="002F6014">
            <w:pPr>
              <w:spacing w:line="240" w:lineRule="auto"/>
              <w:jc w:val="both"/>
              <w:rPr>
                <w:rFonts w:ascii="Arial Narrow" w:hAnsi="Arial Narrow" w:cs="Arial"/>
                <w:b/>
                <w:szCs w:val="24"/>
                <w:u w:val="single"/>
              </w:rPr>
            </w:pPr>
            <w:r w:rsidRPr="00E56270">
              <w:rPr>
                <w:rFonts w:ascii="Arial Narrow" w:hAnsi="Arial Narrow" w:cs="Arial"/>
                <w:szCs w:val="24"/>
              </w:rPr>
              <w:t>Prevención, promoción y atención para la garantía de derechos de víctimas, líderes y lideresas sociales y defensores de derechos humanos</w:t>
            </w:r>
            <w:r w:rsidRPr="00E56270">
              <w:rPr>
                <w:rFonts w:ascii="Arial Narrow" w:hAnsi="Arial Narrow" w:cs="Arial"/>
                <w:b/>
                <w:szCs w:val="24"/>
                <w:u w:val="single"/>
              </w:rPr>
              <w:t>.</w:t>
            </w:r>
          </w:p>
        </w:tc>
      </w:tr>
    </w:tbl>
    <w:p w:rsidR="00A674E3" w:rsidRDefault="00A674E3">
      <w:pPr>
        <w:pStyle w:val="Textoindependiente"/>
        <w:rPr>
          <w:sz w:val="24"/>
        </w:rPr>
      </w:pPr>
    </w:p>
    <w:p w:rsidR="00A674E3" w:rsidRDefault="00A674E3">
      <w:pPr>
        <w:pStyle w:val="Textoindependiente"/>
        <w:spacing w:before="1"/>
        <w:rPr>
          <w:sz w:val="24"/>
        </w:rPr>
      </w:pPr>
    </w:p>
    <w:p w:rsidR="00A674E3" w:rsidRDefault="00EB7EAD">
      <w:pPr>
        <w:pStyle w:val="Ttulo1"/>
        <w:spacing w:before="1"/>
        <w:rPr>
          <w:u w:val="none"/>
        </w:rPr>
      </w:pPr>
      <w:r>
        <w:rPr>
          <w:u w:val="thick"/>
        </w:rPr>
        <w:t>REGISTRADURIA</w:t>
      </w:r>
      <w:r>
        <w:rPr>
          <w:spacing w:val="-3"/>
          <w:u w:val="thick"/>
        </w:rPr>
        <w:t xml:space="preserve"> </w:t>
      </w:r>
      <w:r>
        <w:rPr>
          <w:u w:val="thick"/>
        </w:rPr>
        <w:t>NACIONAL</w:t>
      </w:r>
      <w:r>
        <w:rPr>
          <w:spacing w:val="-5"/>
          <w:u w:val="thick"/>
        </w:rPr>
        <w:t xml:space="preserve"> </w:t>
      </w:r>
      <w:r>
        <w:rPr>
          <w:u w:val="thick"/>
        </w:rPr>
        <w:t>DEL</w:t>
      </w:r>
      <w:r>
        <w:rPr>
          <w:spacing w:val="-5"/>
          <w:u w:val="thick"/>
        </w:rPr>
        <w:t xml:space="preserve"> </w:t>
      </w:r>
      <w:r>
        <w:rPr>
          <w:u w:val="thick"/>
        </w:rPr>
        <w:t>ESTADO</w:t>
      </w:r>
      <w:r>
        <w:rPr>
          <w:spacing w:val="-3"/>
          <w:u w:val="thick"/>
        </w:rPr>
        <w:t xml:space="preserve"> </w:t>
      </w:r>
      <w:r>
        <w:rPr>
          <w:u w:val="thick"/>
        </w:rPr>
        <w:t>CIVIL</w:t>
      </w:r>
    </w:p>
    <w:p w:rsidR="00A674E3" w:rsidRDefault="00A674E3">
      <w:pPr>
        <w:pStyle w:val="Textoindependiente"/>
        <w:spacing w:before="7"/>
        <w:rPr>
          <w:rFonts w:ascii="Arial"/>
          <w:b/>
          <w:sz w:val="18"/>
        </w:rPr>
      </w:pPr>
    </w:p>
    <w:p w:rsidR="002D0E82" w:rsidRPr="00E412B4" w:rsidRDefault="002D0E82" w:rsidP="00E412B4">
      <w:pPr>
        <w:jc w:val="both"/>
        <w:rPr>
          <w:rFonts w:ascii="Arial" w:hAnsi="Arial" w:cs="Arial"/>
        </w:rPr>
      </w:pPr>
      <w:r w:rsidRPr="00132A4D">
        <w:rPr>
          <w:rFonts w:ascii="Arial" w:hAnsi="Arial" w:cs="Arial"/>
        </w:rPr>
        <w:t>La</w:t>
      </w:r>
      <w:r w:rsidRPr="00132A4D">
        <w:rPr>
          <w:rFonts w:ascii="Arial" w:hAnsi="Arial" w:cs="Arial"/>
          <w:spacing w:val="2"/>
        </w:rPr>
        <w:t xml:space="preserve"> </w:t>
      </w:r>
      <w:r w:rsidRPr="00132A4D">
        <w:t>Registraduría Nacional del Estado Civil</w:t>
      </w:r>
      <w:r w:rsidRPr="00132A4D">
        <w:rPr>
          <w:rFonts w:ascii="Arial" w:hAnsi="Arial" w:cs="Arial"/>
          <w:spacing w:val="7"/>
        </w:rPr>
        <w:t xml:space="preserve"> </w:t>
      </w:r>
      <w:r w:rsidRPr="00132A4D">
        <w:rPr>
          <w:rFonts w:ascii="Arial" w:hAnsi="Arial" w:cs="Arial"/>
        </w:rPr>
        <w:t>para el</w:t>
      </w:r>
      <w:r w:rsidRPr="00132A4D">
        <w:rPr>
          <w:rFonts w:ascii="Arial" w:hAnsi="Arial" w:cs="Arial"/>
          <w:spacing w:val="2"/>
        </w:rPr>
        <w:t xml:space="preserve"> </w:t>
      </w:r>
      <w:r w:rsidRPr="00132A4D">
        <w:rPr>
          <w:rFonts w:ascii="Arial" w:hAnsi="Arial" w:cs="Arial"/>
        </w:rPr>
        <w:t>2022</w:t>
      </w:r>
      <w:r w:rsidRPr="00132A4D">
        <w:rPr>
          <w:rFonts w:ascii="Arial" w:hAnsi="Arial" w:cs="Arial"/>
          <w:spacing w:val="5"/>
        </w:rPr>
        <w:t xml:space="preserve"> </w:t>
      </w:r>
      <w:r w:rsidRPr="00132A4D">
        <w:rPr>
          <w:rFonts w:ascii="Arial" w:hAnsi="Arial" w:cs="Arial"/>
        </w:rPr>
        <w:t>tiene</w:t>
      </w:r>
      <w:r w:rsidRPr="00132A4D">
        <w:rPr>
          <w:rFonts w:ascii="Arial" w:hAnsi="Arial" w:cs="Arial"/>
          <w:spacing w:val="5"/>
        </w:rPr>
        <w:t xml:space="preserve"> </w:t>
      </w:r>
      <w:r w:rsidRPr="00132A4D">
        <w:rPr>
          <w:rFonts w:ascii="Arial" w:hAnsi="Arial" w:cs="Arial"/>
        </w:rPr>
        <w:t>proyectado</w:t>
      </w:r>
      <w:r w:rsidRPr="00132A4D">
        <w:rPr>
          <w:rFonts w:ascii="Arial" w:hAnsi="Arial" w:cs="Arial"/>
          <w:spacing w:val="5"/>
        </w:rPr>
        <w:t xml:space="preserve"> </w:t>
      </w:r>
      <w:r w:rsidRPr="00132A4D">
        <w:rPr>
          <w:rFonts w:ascii="Arial" w:hAnsi="Arial" w:cs="Arial"/>
        </w:rPr>
        <w:t>un</w:t>
      </w:r>
      <w:r w:rsidRPr="00132A4D">
        <w:rPr>
          <w:rFonts w:ascii="Arial" w:hAnsi="Arial" w:cs="Arial"/>
          <w:spacing w:val="5"/>
        </w:rPr>
        <w:t xml:space="preserve"> </w:t>
      </w:r>
      <w:r w:rsidRPr="00132A4D">
        <w:rPr>
          <w:rFonts w:ascii="Arial" w:hAnsi="Arial" w:cs="Arial"/>
        </w:rPr>
        <w:t>presupuesto que</w:t>
      </w:r>
      <w:r w:rsidRPr="00132A4D">
        <w:rPr>
          <w:rFonts w:ascii="Arial" w:hAnsi="Arial" w:cs="Arial"/>
          <w:spacing w:val="5"/>
        </w:rPr>
        <w:t xml:space="preserve"> </w:t>
      </w:r>
      <w:r w:rsidRPr="00132A4D">
        <w:rPr>
          <w:rFonts w:ascii="Arial" w:hAnsi="Arial" w:cs="Arial"/>
        </w:rPr>
        <w:t>asciende a</w:t>
      </w:r>
      <w:r w:rsidRPr="00132A4D">
        <w:rPr>
          <w:rFonts w:ascii="Arial" w:hAnsi="Arial" w:cs="Arial"/>
          <w:spacing w:val="5"/>
        </w:rPr>
        <w:t xml:space="preserve"> </w:t>
      </w:r>
      <w:r w:rsidRPr="00132A4D">
        <w:rPr>
          <w:rFonts w:ascii="Arial" w:hAnsi="Arial" w:cs="Arial"/>
        </w:rPr>
        <w:t>los $2</w:t>
      </w:r>
      <w:r w:rsidR="00CB539A" w:rsidRPr="00132A4D">
        <w:rPr>
          <w:rFonts w:ascii="Arial" w:hAnsi="Arial" w:cs="Arial"/>
        </w:rPr>
        <w:t>,18</w:t>
      </w:r>
      <w:r w:rsidRPr="00132A4D">
        <w:rPr>
          <w:rFonts w:ascii="Arial" w:hAnsi="Arial" w:cs="Arial"/>
        </w:rPr>
        <w:t xml:space="preserve"> Billones, teniendo un incremento con relación al 2021 de 1</w:t>
      </w:r>
      <w:r w:rsidR="00CB539A" w:rsidRPr="00132A4D">
        <w:rPr>
          <w:rFonts w:ascii="Arial" w:hAnsi="Arial" w:cs="Arial"/>
        </w:rPr>
        <w:t>08</w:t>
      </w:r>
      <w:r w:rsidRPr="00132A4D">
        <w:rPr>
          <w:rFonts w:ascii="Arial" w:hAnsi="Arial" w:cs="Arial"/>
        </w:rPr>
        <w:t>,</w:t>
      </w:r>
      <w:r w:rsidR="00CB539A" w:rsidRPr="00132A4D">
        <w:rPr>
          <w:rFonts w:ascii="Arial" w:hAnsi="Arial" w:cs="Arial"/>
        </w:rPr>
        <w:t>32</w:t>
      </w:r>
      <w:r w:rsidRPr="00132A4D">
        <w:rPr>
          <w:rFonts w:ascii="Arial" w:hAnsi="Arial" w:cs="Arial"/>
        </w:rPr>
        <w:t>% de los</w:t>
      </w:r>
      <w:r w:rsidRPr="00132A4D">
        <w:rPr>
          <w:rFonts w:ascii="Arial" w:hAnsi="Arial" w:cs="Arial"/>
          <w:spacing w:val="1"/>
        </w:rPr>
        <w:t xml:space="preserve"> </w:t>
      </w:r>
      <w:r w:rsidRPr="00132A4D">
        <w:rPr>
          <w:rFonts w:ascii="Arial" w:hAnsi="Arial" w:cs="Arial"/>
        </w:rPr>
        <w:t>cuales</w:t>
      </w:r>
      <w:r w:rsidRPr="00132A4D">
        <w:rPr>
          <w:rFonts w:ascii="Arial" w:hAnsi="Arial" w:cs="Arial"/>
          <w:spacing w:val="1"/>
        </w:rPr>
        <w:t xml:space="preserve"> </w:t>
      </w:r>
      <w:r w:rsidRPr="00132A4D">
        <w:rPr>
          <w:rFonts w:ascii="Arial" w:hAnsi="Arial" w:cs="Arial"/>
        </w:rPr>
        <w:t>$</w:t>
      </w:r>
      <w:r w:rsidR="00CB539A" w:rsidRPr="00132A4D">
        <w:rPr>
          <w:rFonts w:ascii="Arial" w:hAnsi="Arial" w:cs="Arial"/>
        </w:rPr>
        <w:t>2</w:t>
      </w:r>
      <w:r w:rsidRPr="00132A4D">
        <w:rPr>
          <w:rFonts w:ascii="Arial" w:hAnsi="Arial" w:cs="Arial"/>
        </w:rPr>
        <w:t>,</w:t>
      </w:r>
      <w:r w:rsidR="00CB539A" w:rsidRPr="00132A4D">
        <w:rPr>
          <w:rFonts w:ascii="Arial" w:hAnsi="Arial" w:cs="Arial"/>
        </w:rPr>
        <w:t>12</w:t>
      </w:r>
      <w:r w:rsidRPr="00132A4D">
        <w:rPr>
          <w:rFonts w:ascii="Arial" w:hAnsi="Arial" w:cs="Arial"/>
          <w:spacing w:val="1"/>
        </w:rPr>
        <w:t xml:space="preserve"> </w:t>
      </w:r>
      <w:r w:rsidRPr="00132A4D">
        <w:rPr>
          <w:rFonts w:ascii="Arial" w:hAnsi="Arial" w:cs="Arial"/>
        </w:rPr>
        <w:t>Billones</w:t>
      </w:r>
      <w:r w:rsidRPr="00132A4D">
        <w:rPr>
          <w:rFonts w:ascii="Arial" w:hAnsi="Arial" w:cs="Arial"/>
          <w:spacing w:val="1"/>
        </w:rPr>
        <w:t xml:space="preserve"> </w:t>
      </w:r>
      <w:r w:rsidRPr="00132A4D">
        <w:rPr>
          <w:rFonts w:ascii="Arial" w:hAnsi="Arial" w:cs="Arial"/>
        </w:rPr>
        <w:t>corresponden</w:t>
      </w:r>
      <w:r w:rsidRPr="00132A4D">
        <w:rPr>
          <w:rFonts w:ascii="Arial" w:hAnsi="Arial" w:cs="Arial"/>
          <w:spacing w:val="1"/>
        </w:rPr>
        <w:t xml:space="preserve"> </w:t>
      </w:r>
      <w:r w:rsidRPr="00132A4D">
        <w:rPr>
          <w:rFonts w:ascii="Arial" w:hAnsi="Arial" w:cs="Arial"/>
        </w:rPr>
        <w:t>a</w:t>
      </w:r>
      <w:r w:rsidRPr="00132A4D">
        <w:rPr>
          <w:rFonts w:ascii="Arial" w:hAnsi="Arial" w:cs="Arial"/>
          <w:spacing w:val="1"/>
        </w:rPr>
        <w:t xml:space="preserve"> </w:t>
      </w:r>
      <w:r w:rsidRPr="00132A4D">
        <w:rPr>
          <w:rFonts w:ascii="Arial" w:hAnsi="Arial" w:cs="Arial"/>
        </w:rPr>
        <w:t>gastos</w:t>
      </w:r>
      <w:r w:rsidRPr="00132A4D">
        <w:rPr>
          <w:rFonts w:ascii="Arial" w:hAnsi="Arial" w:cs="Arial"/>
          <w:spacing w:val="1"/>
        </w:rPr>
        <w:t xml:space="preserve"> </w:t>
      </w:r>
      <w:r w:rsidRPr="00132A4D">
        <w:rPr>
          <w:rFonts w:ascii="Arial" w:hAnsi="Arial" w:cs="Arial"/>
        </w:rPr>
        <w:t>de</w:t>
      </w:r>
      <w:r w:rsidRPr="00132A4D">
        <w:rPr>
          <w:rFonts w:ascii="Arial" w:hAnsi="Arial" w:cs="Arial"/>
          <w:spacing w:val="1"/>
        </w:rPr>
        <w:t xml:space="preserve"> </w:t>
      </w:r>
      <w:r w:rsidRPr="00132A4D">
        <w:rPr>
          <w:rFonts w:ascii="Arial" w:hAnsi="Arial" w:cs="Arial"/>
        </w:rPr>
        <w:t>funcionamiento,</w:t>
      </w:r>
      <w:r w:rsidRPr="00132A4D">
        <w:rPr>
          <w:rFonts w:ascii="Arial" w:hAnsi="Arial" w:cs="Arial"/>
          <w:spacing w:val="1"/>
        </w:rPr>
        <w:t xml:space="preserve"> </w:t>
      </w:r>
      <w:r w:rsidRPr="00132A4D">
        <w:rPr>
          <w:rFonts w:ascii="Arial" w:hAnsi="Arial" w:cs="Arial"/>
        </w:rPr>
        <w:t>teniendo</w:t>
      </w:r>
      <w:r w:rsidRPr="00132A4D">
        <w:rPr>
          <w:rFonts w:ascii="Arial" w:hAnsi="Arial" w:cs="Arial"/>
          <w:spacing w:val="1"/>
        </w:rPr>
        <w:t xml:space="preserve"> </w:t>
      </w:r>
      <w:r w:rsidRPr="00132A4D">
        <w:rPr>
          <w:rFonts w:ascii="Arial" w:hAnsi="Arial" w:cs="Arial"/>
        </w:rPr>
        <w:t>un incremento del 1</w:t>
      </w:r>
      <w:r w:rsidR="00CB539A" w:rsidRPr="00132A4D">
        <w:rPr>
          <w:rFonts w:ascii="Arial" w:hAnsi="Arial" w:cs="Arial"/>
        </w:rPr>
        <w:t>15</w:t>
      </w:r>
      <w:r w:rsidRPr="00132A4D">
        <w:rPr>
          <w:rFonts w:ascii="Arial" w:hAnsi="Arial" w:cs="Arial"/>
        </w:rPr>
        <w:t>,</w:t>
      </w:r>
      <w:r w:rsidR="00CB539A" w:rsidRPr="00132A4D">
        <w:rPr>
          <w:rFonts w:ascii="Arial" w:hAnsi="Arial" w:cs="Arial"/>
        </w:rPr>
        <w:t>19</w:t>
      </w:r>
      <w:r w:rsidRPr="00132A4D">
        <w:rPr>
          <w:rFonts w:ascii="Arial" w:hAnsi="Arial" w:cs="Arial"/>
        </w:rPr>
        <w:t>% con respecto al presupuesto del 2021 y $</w:t>
      </w:r>
      <w:r w:rsidR="00CB539A" w:rsidRPr="00132A4D">
        <w:rPr>
          <w:rFonts w:ascii="Arial" w:hAnsi="Arial" w:cs="Arial"/>
        </w:rPr>
        <w:t>62</w:t>
      </w:r>
      <w:r w:rsidRPr="00132A4D">
        <w:rPr>
          <w:rFonts w:ascii="Arial" w:hAnsi="Arial" w:cs="Arial"/>
        </w:rPr>
        <w:t>.</w:t>
      </w:r>
      <w:r w:rsidR="00CB539A" w:rsidRPr="00132A4D">
        <w:rPr>
          <w:rFonts w:ascii="Arial" w:hAnsi="Arial" w:cs="Arial"/>
        </w:rPr>
        <w:t>671</w:t>
      </w:r>
      <w:r w:rsidRPr="00132A4D">
        <w:rPr>
          <w:rFonts w:ascii="Arial" w:hAnsi="Arial" w:cs="Arial"/>
        </w:rPr>
        <w:t xml:space="preserve"> Millones a</w:t>
      </w:r>
      <w:r w:rsidRPr="00132A4D">
        <w:rPr>
          <w:rFonts w:ascii="Arial" w:hAnsi="Arial" w:cs="Arial"/>
          <w:spacing w:val="1"/>
        </w:rPr>
        <w:t xml:space="preserve"> </w:t>
      </w:r>
      <w:r w:rsidRPr="00132A4D">
        <w:rPr>
          <w:rFonts w:ascii="Arial" w:hAnsi="Arial" w:cs="Arial"/>
        </w:rPr>
        <w:t xml:space="preserve">gastos de inversión, </w:t>
      </w:r>
      <w:r w:rsidR="00CB539A" w:rsidRPr="00132A4D">
        <w:rPr>
          <w:rFonts w:ascii="Arial" w:hAnsi="Arial" w:cs="Arial"/>
        </w:rPr>
        <w:t>sin que se genere incremento alguno</w:t>
      </w:r>
      <w:r w:rsidRPr="00132A4D">
        <w:rPr>
          <w:rFonts w:ascii="Arial" w:hAnsi="Arial" w:cs="Arial"/>
        </w:rPr>
        <w:t xml:space="preserve"> frente al presupuesto asignado en el 2021, como se</w:t>
      </w:r>
      <w:r w:rsidR="00E412B4">
        <w:rPr>
          <w:rFonts w:ascii="Arial" w:hAnsi="Arial" w:cs="Arial"/>
        </w:rPr>
        <w:t xml:space="preserve"> muestra en la siguiente tabla:</w:t>
      </w:r>
    </w:p>
    <w:p w:rsidR="002D0E82" w:rsidRDefault="002D0E82">
      <w:pPr>
        <w:pStyle w:val="Textoindependiente"/>
        <w:spacing w:before="7"/>
        <w:rPr>
          <w:rFonts w:ascii="Arial"/>
          <w:b/>
          <w:sz w:val="18"/>
        </w:rPr>
      </w:pPr>
    </w:p>
    <w:tbl>
      <w:tblPr>
        <w:tblW w:w="8920" w:type="dxa"/>
        <w:tblCellMar>
          <w:left w:w="70" w:type="dxa"/>
          <w:right w:w="70" w:type="dxa"/>
        </w:tblCellMar>
        <w:tblLook w:val="04A0" w:firstRow="1" w:lastRow="0" w:firstColumn="1" w:lastColumn="0" w:noHBand="0" w:noVBand="1"/>
      </w:tblPr>
      <w:tblGrid>
        <w:gridCol w:w="1900"/>
        <w:gridCol w:w="1880"/>
        <w:gridCol w:w="1880"/>
        <w:gridCol w:w="1880"/>
        <w:gridCol w:w="1380"/>
      </w:tblGrid>
      <w:tr w:rsidR="002D0E82" w:rsidRPr="002D0E82" w:rsidTr="002D0E82">
        <w:trPr>
          <w:trHeight w:val="315"/>
        </w:trPr>
        <w:tc>
          <w:tcPr>
            <w:tcW w:w="1900" w:type="dxa"/>
            <w:tcBorders>
              <w:top w:val="nil"/>
              <w:left w:val="nil"/>
              <w:bottom w:val="nil"/>
              <w:right w:val="nil"/>
            </w:tcBorders>
            <w:shd w:val="clear" w:color="auto" w:fill="auto"/>
            <w:noWrap/>
            <w:vAlign w:val="bottom"/>
            <w:hideMark/>
          </w:tcPr>
          <w:p w:rsidR="002D0E82" w:rsidRPr="002D0E82" w:rsidRDefault="002D0E82" w:rsidP="002D0E82">
            <w:pPr>
              <w:widowControl/>
              <w:autoSpaceDE/>
              <w:autoSpaceDN/>
              <w:rPr>
                <w:rFonts w:ascii="Arial Narrow" w:eastAsia="Times New Roman" w:hAnsi="Arial Narrow" w:cs="Times New Roman"/>
                <w:sz w:val="24"/>
                <w:szCs w:val="24"/>
                <w:lang w:val="es-CO" w:eastAsia="es-CO"/>
              </w:rPr>
            </w:pPr>
          </w:p>
        </w:tc>
        <w:tc>
          <w:tcPr>
            <w:tcW w:w="1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b/>
                <w:bCs/>
                <w:color w:val="000000"/>
                <w:lang w:val="es-CO" w:eastAsia="es-CO"/>
              </w:rPr>
            </w:pPr>
            <w:r w:rsidRPr="002D0E82">
              <w:rPr>
                <w:rFonts w:ascii="Arial Narrow" w:eastAsia="Times New Roman" w:hAnsi="Arial Narrow" w:cs="Calibri"/>
                <w:b/>
                <w:bCs/>
                <w:color w:val="000000"/>
                <w:lang w:val="es-CO" w:eastAsia="es-CO"/>
              </w:rPr>
              <w:t>PTO 2021</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b/>
                <w:bCs/>
                <w:color w:val="000000"/>
                <w:lang w:val="es-CO" w:eastAsia="es-CO"/>
              </w:rPr>
            </w:pPr>
            <w:r w:rsidRPr="002D0E82">
              <w:rPr>
                <w:rFonts w:ascii="Arial Narrow" w:eastAsia="Times New Roman" w:hAnsi="Arial Narrow" w:cs="Calibri"/>
                <w:b/>
                <w:bCs/>
                <w:color w:val="000000"/>
                <w:lang w:val="es-CO" w:eastAsia="es-CO"/>
              </w:rPr>
              <w:t>PTO 2022</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b/>
                <w:bCs/>
                <w:color w:val="000000"/>
                <w:lang w:val="es-CO" w:eastAsia="es-CO"/>
              </w:rPr>
            </w:pPr>
            <w:r w:rsidRPr="002D0E82">
              <w:rPr>
                <w:rFonts w:ascii="Arial Narrow" w:eastAsia="Times New Roman" w:hAnsi="Arial Narrow" w:cs="Calibri"/>
                <w:b/>
                <w:bCs/>
                <w:color w:val="000000"/>
                <w:lang w:val="es-CO" w:eastAsia="es-CO"/>
              </w:rPr>
              <w:t>VARIACIÓN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b/>
                <w:bCs/>
                <w:color w:val="000000"/>
                <w:lang w:val="es-CO" w:eastAsia="es-CO"/>
              </w:rPr>
            </w:pPr>
            <w:r w:rsidRPr="002D0E82">
              <w:rPr>
                <w:rFonts w:ascii="Arial Narrow" w:eastAsia="Times New Roman" w:hAnsi="Arial Narrow" w:cs="Calibri"/>
                <w:b/>
                <w:bCs/>
                <w:color w:val="000000"/>
                <w:lang w:val="es-CO" w:eastAsia="es-CO"/>
              </w:rPr>
              <w:t>VARIACIÓN %</w:t>
            </w:r>
          </w:p>
        </w:tc>
      </w:tr>
      <w:tr w:rsidR="002D0E82" w:rsidRPr="002D0E82" w:rsidTr="002D0E82">
        <w:trPr>
          <w:trHeight w:val="300"/>
        </w:trPr>
        <w:tc>
          <w:tcPr>
            <w:tcW w:w="1900" w:type="dxa"/>
            <w:tcBorders>
              <w:top w:val="single" w:sz="8" w:space="0" w:color="auto"/>
              <w:left w:val="single" w:sz="8" w:space="0" w:color="auto"/>
              <w:bottom w:val="single" w:sz="4" w:space="0" w:color="auto"/>
              <w:right w:val="nil"/>
            </w:tcBorders>
            <w:shd w:val="clear" w:color="auto" w:fill="auto"/>
            <w:noWrap/>
            <w:vAlign w:val="bottom"/>
            <w:hideMark/>
          </w:tcPr>
          <w:p w:rsidR="002D0E82" w:rsidRPr="002D0E82" w:rsidRDefault="002D0E82" w:rsidP="002D0E82">
            <w:pPr>
              <w:widowControl/>
              <w:autoSpaceDE/>
              <w:autoSpaceDN/>
              <w:rPr>
                <w:rFonts w:ascii="Arial Narrow" w:eastAsia="Times New Roman" w:hAnsi="Arial Narrow" w:cs="Calibri"/>
                <w:b/>
                <w:bCs/>
                <w:color w:val="000000"/>
                <w:lang w:val="es-CO" w:eastAsia="es-CO"/>
              </w:rPr>
            </w:pPr>
            <w:r w:rsidRPr="002D0E82">
              <w:rPr>
                <w:rFonts w:ascii="Arial Narrow" w:eastAsia="Times New Roman" w:hAnsi="Arial Narrow" w:cs="Calibri"/>
                <w:b/>
                <w:bCs/>
                <w:color w:val="000000"/>
                <w:lang w:val="es-CO" w:eastAsia="es-CO"/>
              </w:rPr>
              <w:t>FUNCIONAMIENTO</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$ 986.604.000.000</w:t>
            </w:r>
          </w:p>
        </w:tc>
        <w:tc>
          <w:tcPr>
            <w:tcW w:w="1880" w:type="dxa"/>
            <w:tcBorders>
              <w:top w:val="nil"/>
              <w:left w:val="nil"/>
              <w:bottom w:val="single" w:sz="4" w:space="0" w:color="auto"/>
              <w:right w:val="single" w:sz="8" w:space="0" w:color="auto"/>
            </w:tcBorders>
            <w:shd w:val="clear" w:color="auto" w:fill="auto"/>
            <w:noWrap/>
            <w:vAlign w:val="bottom"/>
            <w:hideMark/>
          </w:tcPr>
          <w:p w:rsidR="002D0E82" w:rsidRPr="002D0E82" w:rsidRDefault="002D0E82" w:rsidP="002D0E82">
            <w:pPr>
              <w:widowControl/>
              <w:autoSpaceDE/>
              <w:autoSpaceDN/>
              <w:jc w:val="right"/>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$ 2.123.098.245.211</w:t>
            </w:r>
          </w:p>
        </w:tc>
        <w:tc>
          <w:tcPr>
            <w:tcW w:w="1880" w:type="dxa"/>
            <w:tcBorders>
              <w:top w:val="nil"/>
              <w:left w:val="nil"/>
              <w:bottom w:val="single" w:sz="4"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$ 1.136.494.245.211</w:t>
            </w:r>
          </w:p>
        </w:tc>
        <w:tc>
          <w:tcPr>
            <w:tcW w:w="1380" w:type="dxa"/>
            <w:tcBorders>
              <w:top w:val="nil"/>
              <w:left w:val="nil"/>
              <w:bottom w:val="single" w:sz="4"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115,19%</w:t>
            </w:r>
          </w:p>
        </w:tc>
      </w:tr>
      <w:tr w:rsidR="002D0E82" w:rsidRPr="002D0E82" w:rsidTr="002D0E82">
        <w:trPr>
          <w:trHeight w:val="300"/>
        </w:trPr>
        <w:tc>
          <w:tcPr>
            <w:tcW w:w="1900" w:type="dxa"/>
            <w:tcBorders>
              <w:top w:val="nil"/>
              <w:left w:val="single" w:sz="8" w:space="0" w:color="auto"/>
              <w:bottom w:val="single" w:sz="4" w:space="0" w:color="auto"/>
              <w:right w:val="nil"/>
            </w:tcBorders>
            <w:shd w:val="clear" w:color="auto" w:fill="auto"/>
            <w:noWrap/>
            <w:vAlign w:val="bottom"/>
            <w:hideMark/>
          </w:tcPr>
          <w:p w:rsidR="002D0E82" w:rsidRPr="002D0E82" w:rsidRDefault="002D0E82" w:rsidP="002D0E82">
            <w:pPr>
              <w:widowControl/>
              <w:autoSpaceDE/>
              <w:autoSpaceDN/>
              <w:rPr>
                <w:rFonts w:ascii="Arial Narrow" w:eastAsia="Times New Roman" w:hAnsi="Arial Narrow" w:cs="Calibri"/>
                <w:b/>
                <w:bCs/>
                <w:color w:val="000000"/>
                <w:lang w:val="es-CO" w:eastAsia="es-CO"/>
              </w:rPr>
            </w:pPr>
            <w:r w:rsidRPr="002D0E82">
              <w:rPr>
                <w:rFonts w:ascii="Arial Narrow" w:eastAsia="Times New Roman" w:hAnsi="Arial Narrow" w:cs="Calibri"/>
                <w:b/>
                <w:bCs/>
                <w:color w:val="000000"/>
                <w:lang w:val="es-CO" w:eastAsia="es-CO"/>
              </w:rPr>
              <w:t>INVERSIÓN</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2D0E82" w:rsidRPr="002D0E82" w:rsidRDefault="002D0E82" w:rsidP="002D0E82">
            <w:pPr>
              <w:widowControl/>
              <w:autoSpaceDE/>
              <w:autoSpaceDN/>
              <w:jc w:val="right"/>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$ 62.671.096.655</w:t>
            </w:r>
          </w:p>
        </w:tc>
        <w:tc>
          <w:tcPr>
            <w:tcW w:w="1880" w:type="dxa"/>
            <w:tcBorders>
              <w:top w:val="nil"/>
              <w:left w:val="nil"/>
              <w:bottom w:val="single" w:sz="4" w:space="0" w:color="auto"/>
              <w:right w:val="single" w:sz="8" w:space="0" w:color="auto"/>
            </w:tcBorders>
            <w:shd w:val="clear" w:color="auto" w:fill="auto"/>
            <w:noWrap/>
            <w:vAlign w:val="bottom"/>
            <w:hideMark/>
          </w:tcPr>
          <w:p w:rsidR="002D0E82" w:rsidRPr="002D0E82" w:rsidRDefault="002D0E82" w:rsidP="002D0E82">
            <w:pPr>
              <w:widowControl/>
              <w:autoSpaceDE/>
              <w:autoSpaceDN/>
              <w:jc w:val="right"/>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$ 62.671.096.655</w:t>
            </w:r>
          </w:p>
        </w:tc>
        <w:tc>
          <w:tcPr>
            <w:tcW w:w="1880" w:type="dxa"/>
            <w:tcBorders>
              <w:top w:val="nil"/>
              <w:left w:val="nil"/>
              <w:bottom w:val="single" w:sz="4"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$ 0</w:t>
            </w:r>
          </w:p>
        </w:tc>
        <w:tc>
          <w:tcPr>
            <w:tcW w:w="1380" w:type="dxa"/>
            <w:tcBorders>
              <w:top w:val="nil"/>
              <w:left w:val="nil"/>
              <w:bottom w:val="single" w:sz="4"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0,00%</w:t>
            </w:r>
          </w:p>
        </w:tc>
      </w:tr>
      <w:tr w:rsidR="002D0E82" w:rsidRPr="002D0E82" w:rsidTr="002D0E82">
        <w:trPr>
          <w:trHeight w:val="315"/>
        </w:trPr>
        <w:tc>
          <w:tcPr>
            <w:tcW w:w="1900" w:type="dxa"/>
            <w:tcBorders>
              <w:top w:val="nil"/>
              <w:left w:val="single" w:sz="8" w:space="0" w:color="auto"/>
              <w:bottom w:val="single" w:sz="8" w:space="0" w:color="auto"/>
              <w:right w:val="nil"/>
            </w:tcBorders>
            <w:shd w:val="clear" w:color="auto" w:fill="auto"/>
            <w:noWrap/>
            <w:vAlign w:val="bottom"/>
            <w:hideMark/>
          </w:tcPr>
          <w:p w:rsidR="002D0E82" w:rsidRPr="002D0E82" w:rsidRDefault="002D0E82" w:rsidP="002D0E82">
            <w:pPr>
              <w:widowControl/>
              <w:autoSpaceDE/>
              <w:autoSpaceDN/>
              <w:rPr>
                <w:rFonts w:ascii="Arial Narrow" w:eastAsia="Times New Roman" w:hAnsi="Arial Narrow" w:cs="Calibri"/>
                <w:b/>
                <w:bCs/>
                <w:color w:val="000000"/>
                <w:lang w:val="es-CO" w:eastAsia="es-CO"/>
              </w:rPr>
            </w:pPr>
            <w:r w:rsidRPr="002D0E82">
              <w:rPr>
                <w:rFonts w:ascii="Arial Narrow" w:eastAsia="Times New Roman" w:hAnsi="Arial Narrow" w:cs="Calibri"/>
                <w:b/>
                <w:bCs/>
                <w:color w:val="000000"/>
                <w:lang w:val="es-CO" w:eastAsia="es-CO"/>
              </w:rPr>
              <w:lastRenderedPageBreak/>
              <w:t>DEUDA PÚBLICA</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right"/>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w:t>
            </w:r>
          </w:p>
        </w:tc>
        <w:tc>
          <w:tcPr>
            <w:tcW w:w="1880" w:type="dxa"/>
            <w:tcBorders>
              <w:top w:val="nil"/>
              <w:left w:val="nil"/>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right"/>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$ 68.676.963</w:t>
            </w:r>
          </w:p>
        </w:tc>
        <w:tc>
          <w:tcPr>
            <w:tcW w:w="1880" w:type="dxa"/>
            <w:tcBorders>
              <w:top w:val="nil"/>
              <w:left w:val="nil"/>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w:t>
            </w:r>
          </w:p>
        </w:tc>
        <w:tc>
          <w:tcPr>
            <w:tcW w:w="1380" w:type="dxa"/>
            <w:tcBorders>
              <w:top w:val="nil"/>
              <w:left w:val="nil"/>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w:t>
            </w:r>
          </w:p>
        </w:tc>
      </w:tr>
      <w:tr w:rsidR="002D0E82" w:rsidRPr="002D0E82" w:rsidTr="002D0E82">
        <w:trPr>
          <w:trHeight w:val="315"/>
        </w:trPr>
        <w:tc>
          <w:tcPr>
            <w:tcW w:w="1900" w:type="dxa"/>
            <w:tcBorders>
              <w:top w:val="nil"/>
              <w:left w:val="single" w:sz="8" w:space="0" w:color="auto"/>
              <w:bottom w:val="single" w:sz="8" w:space="0" w:color="auto"/>
              <w:right w:val="nil"/>
            </w:tcBorders>
            <w:shd w:val="clear" w:color="auto" w:fill="auto"/>
            <w:noWrap/>
            <w:vAlign w:val="bottom"/>
            <w:hideMark/>
          </w:tcPr>
          <w:p w:rsidR="002D0E82" w:rsidRPr="002D0E82" w:rsidRDefault="002D0E82" w:rsidP="002D0E82">
            <w:pPr>
              <w:widowControl/>
              <w:autoSpaceDE/>
              <w:autoSpaceDN/>
              <w:rPr>
                <w:rFonts w:ascii="Arial Narrow" w:eastAsia="Times New Roman" w:hAnsi="Arial Narrow" w:cs="Calibri"/>
                <w:b/>
                <w:bCs/>
                <w:color w:val="000000"/>
                <w:lang w:val="es-CO" w:eastAsia="es-CO"/>
              </w:rPr>
            </w:pPr>
            <w:r w:rsidRPr="002D0E82">
              <w:rPr>
                <w:rFonts w:ascii="Arial Narrow" w:eastAsia="Times New Roman" w:hAnsi="Arial Narrow" w:cs="Calibri"/>
                <w:b/>
                <w:bCs/>
                <w:color w:val="000000"/>
                <w:lang w:val="es-CO" w:eastAsia="es-CO"/>
              </w:rPr>
              <w:t>TOTAL</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$ 1.049.275.096.655</w:t>
            </w:r>
          </w:p>
        </w:tc>
        <w:tc>
          <w:tcPr>
            <w:tcW w:w="1880" w:type="dxa"/>
            <w:tcBorders>
              <w:top w:val="nil"/>
              <w:left w:val="nil"/>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$ 2.185.838.018.829</w:t>
            </w:r>
          </w:p>
        </w:tc>
        <w:tc>
          <w:tcPr>
            <w:tcW w:w="1880" w:type="dxa"/>
            <w:tcBorders>
              <w:top w:val="nil"/>
              <w:left w:val="nil"/>
              <w:bottom w:val="single" w:sz="8" w:space="0" w:color="auto"/>
              <w:right w:val="single" w:sz="8" w:space="0" w:color="auto"/>
            </w:tcBorders>
            <w:shd w:val="clear" w:color="auto" w:fill="auto"/>
            <w:noWrap/>
            <w:vAlign w:val="bottom"/>
            <w:hideMark/>
          </w:tcPr>
          <w:p w:rsidR="002D0E82" w:rsidRPr="002D0E82" w:rsidRDefault="002D0E82" w:rsidP="00B862B4">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$ 1.136.</w:t>
            </w:r>
            <w:r w:rsidR="00B862B4">
              <w:rPr>
                <w:rFonts w:ascii="Arial Narrow" w:eastAsia="Times New Roman" w:hAnsi="Arial Narrow" w:cs="Calibri"/>
                <w:color w:val="000000"/>
                <w:lang w:val="es-CO" w:eastAsia="es-CO"/>
              </w:rPr>
              <w:t>562</w:t>
            </w:r>
            <w:r w:rsidRPr="002D0E82">
              <w:rPr>
                <w:rFonts w:ascii="Arial Narrow" w:eastAsia="Times New Roman" w:hAnsi="Arial Narrow" w:cs="Calibri"/>
                <w:color w:val="000000"/>
                <w:lang w:val="es-CO" w:eastAsia="es-CO"/>
              </w:rPr>
              <w:t>.</w:t>
            </w:r>
            <w:r w:rsidR="00B862B4">
              <w:rPr>
                <w:rFonts w:ascii="Arial Narrow" w:eastAsia="Times New Roman" w:hAnsi="Arial Narrow" w:cs="Calibri"/>
                <w:color w:val="000000"/>
                <w:lang w:val="es-CO" w:eastAsia="es-CO"/>
              </w:rPr>
              <w:t>922</w:t>
            </w:r>
            <w:r w:rsidRPr="002D0E82">
              <w:rPr>
                <w:rFonts w:ascii="Arial Narrow" w:eastAsia="Times New Roman" w:hAnsi="Arial Narrow" w:cs="Calibri"/>
                <w:color w:val="000000"/>
                <w:lang w:val="es-CO" w:eastAsia="es-CO"/>
              </w:rPr>
              <w:t>.</w:t>
            </w:r>
            <w:r w:rsidR="00B862B4">
              <w:rPr>
                <w:rFonts w:ascii="Arial Narrow" w:eastAsia="Times New Roman" w:hAnsi="Arial Narrow" w:cs="Calibri"/>
                <w:color w:val="000000"/>
                <w:lang w:val="es-CO" w:eastAsia="es-CO"/>
              </w:rPr>
              <w:t>174</w:t>
            </w:r>
          </w:p>
        </w:tc>
        <w:tc>
          <w:tcPr>
            <w:tcW w:w="1380" w:type="dxa"/>
            <w:tcBorders>
              <w:top w:val="nil"/>
              <w:left w:val="nil"/>
              <w:bottom w:val="single" w:sz="8" w:space="0" w:color="auto"/>
              <w:right w:val="single" w:sz="8" w:space="0" w:color="auto"/>
            </w:tcBorders>
            <w:shd w:val="clear" w:color="auto" w:fill="auto"/>
            <w:noWrap/>
            <w:vAlign w:val="bottom"/>
            <w:hideMark/>
          </w:tcPr>
          <w:p w:rsidR="002D0E82" w:rsidRPr="002D0E82" w:rsidRDefault="002D0E82" w:rsidP="002D0E82">
            <w:pPr>
              <w:widowControl/>
              <w:autoSpaceDE/>
              <w:autoSpaceDN/>
              <w:jc w:val="center"/>
              <w:rPr>
                <w:rFonts w:ascii="Arial Narrow" w:eastAsia="Times New Roman" w:hAnsi="Arial Narrow" w:cs="Calibri"/>
                <w:color w:val="000000"/>
                <w:lang w:val="es-CO" w:eastAsia="es-CO"/>
              </w:rPr>
            </w:pPr>
            <w:r w:rsidRPr="002D0E82">
              <w:rPr>
                <w:rFonts w:ascii="Arial Narrow" w:eastAsia="Times New Roman" w:hAnsi="Arial Narrow" w:cs="Calibri"/>
                <w:color w:val="000000"/>
                <w:lang w:val="es-CO" w:eastAsia="es-CO"/>
              </w:rPr>
              <w:t>108,32%</w:t>
            </w:r>
          </w:p>
        </w:tc>
      </w:tr>
    </w:tbl>
    <w:p w:rsidR="002D0E82" w:rsidRDefault="002D0E82">
      <w:pPr>
        <w:pStyle w:val="Textoindependiente"/>
        <w:spacing w:before="7"/>
        <w:rPr>
          <w:rFonts w:ascii="Arial"/>
          <w:b/>
          <w:sz w:val="18"/>
        </w:rPr>
      </w:pPr>
    </w:p>
    <w:p w:rsidR="002D0E82" w:rsidRDefault="002D0E82">
      <w:pPr>
        <w:pStyle w:val="Textoindependiente"/>
        <w:spacing w:before="4"/>
        <w:rPr>
          <w:color w:val="FF0000"/>
          <w:sz w:val="24"/>
        </w:rPr>
      </w:pPr>
    </w:p>
    <w:p w:rsidR="002D0E82" w:rsidRDefault="002D0E82" w:rsidP="002D0E82">
      <w:pPr>
        <w:jc w:val="both"/>
        <w:rPr>
          <w:rFonts w:ascii="Arial" w:hAnsi="Arial" w:cs="Arial"/>
          <w:szCs w:val="24"/>
        </w:rPr>
      </w:pPr>
      <w:r w:rsidRPr="002D0E82">
        <w:rPr>
          <w:rFonts w:ascii="Arial" w:hAnsi="Arial" w:cs="Arial"/>
          <w:szCs w:val="24"/>
        </w:rPr>
        <w:t>Se destaca que las variaciones con respecto a la apropiación entre los años 2020 y 2021, se deben a que en la vigencia 2021 se realizarán las elecciones de Consejos de Juventudes y se iniciará la contratación de las necesidades de bienes y servicios para la etapa preelectoral y la logística de las elecciones de Congreso y Presidente de la República</w:t>
      </w:r>
      <w:r w:rsidR="006B62C9">
        <w:rPr>
          <w:rFonts w:ascii="Arial" w:hAnsi="Arial" w:cs="Arial"/>
          <w:szCs w:val="24"/>
        </w:rPr>
        <w:t xml:space="preserve"> en 2022</w:t>
      </w:r>
      <w:r w:rsidRPr="002D0E82">
        <w:rPr>
          <w:rFonts w:ascii="Arial" w:hAnsi="Arial" w:cs="Arial"/>
          <w:szCs w:val="24"/>
        </w:rPr>
        <w:t>.</w:t>
      </w:r>
    </w:p>
    <w:p w:rsidR="002D0E82" w:rsidRPr="002D0E82" w:rsidRDefault="002D0E82" w:rsidP="002D0E82">
      <w:pPr>
        <w:jc w:val="both"/>
        <w:rPr>
          <w:rFonts w:ascii="Arial" w:hAnsi="Arial" w:cs="Arial"/>
          <w:szCs w:val="24"/>
        </w:rPr>
      </w:pPr>
    </w:p>
    <w:p w:rsidR="002D0E82" w:rsidRDefault="002D0E82" w:rsidP="002D0E82">
      <w:pPr>
        <w:jc w:val="both"/>
        <w:rPr>
          <w:rFonts w:ascii="Arial" w:hAnsi="Arial" w:cs="Arial"/>
          <w:szCs w:val="24"/>
        </w:rPr>
      </w:pPr>
      <w:r w:rsidRPr="002D0E82">
        <w:rPr>
          <w:rFonts w:ascii="Arial" w:hAnsi="Arial" w:cs="Arial"/>
          <w:szCs w:val="24"/>
        </w:rPr>
        <w:t>Se hace énfasis en la salvedad realizada por la entidad, frente a conceptos que no quedaron incluidos en el proyecto de presupuesto de gastos para la vigencia 2022, estableciéndose así que las necesidades presupuestales solicitadas en el anteproyecto quedaron parcialmente aprobadas.</w:t>
      </w:r>
    </w:p>
    <w:p w:rsidR="002D0E82" w:rsidRPr="002D0E82" w:rsidRDefault="002D0E82" w:rsidP="002D0E82">
      <w:pPr>
        <w:jc w:val="both"/>
        <w:rPr>
          <w:rFonts w:ascii="Arial" w:hAnsi="Arial" w:cs="Arial"/>
          <w:szCs w:val="24"/>
        </w:rPr>
      </w:pPr>
    </w:p>
    <w:p w:rsidR="002D0E82" w:rsidRDefault="002D0E82" w:rsidP="002D0E82">
      <w:pPr>
        <w:jc w:val="both"/>
        <w:rPr>
          <w:rFonts w:ascii="Arial" w:hAnsi="Arial" w:cs="Arial"/>
          <w:szCs w:val="24"/>
        </w:rPr>
      </w:pPr>
      <w:r w:rsidRPr="002D0E82">
        <w:rPr>
          <w:rFonts w:ascii="Arial" w:hAnsi="Arial" w:cs="Arial"/>
          <w:szCs w:val="24"/>
        </w:rPr>
        <w:t>De otra parte, informa la entidad que los resultados misionales de la Registraduría Nacional del Estado Civil-RNEC se consolidaron institucionalmente a través del seguimiento a la ejecución del “Plan Estratégico: La Registraduría del Siglo XXI 2019-2023” vigencia 2020 y del primer semestre de 2021 y a la ejecución del Plan de Acción de la vigencia de 2020 y vigencia 2021 con corte a 30 de junio. El plan estratégico de la RNEC es el instrumento de planeación de mediano plazo documento que contempla la misión y visión, ejes estratégicos, estrategias, objetivos, metas e indicadores para alcanzar los fines deseados por la RNEC en el periodo 2019-2023, a través del liderazgo del equipo directivo y la participación activa de todos los servidores públicos.</w:t>
      </w:r>
    </w:p>
    <w:p w:rsidR="002D0E82" w:rsidRPr="002D0E82" w:rsidRDefault="002D0E82" w:rsidP="002D0E82">
      <w:pPr>
        <w:jc w:val="both"/>
        <w:rPr>
          <w:rFonts w:ascii="Arial" w:hAnsi="Arial" w:cs="Arial"/>
          <w:szCs w:val="24"/>
        </w:rPr>
      </w:pPr>
    </w:p>
    <w:p w:rsidR="002D0E82" w:rsidRDefault="002D0E82" w:rsidP="002D0E82">
      <w:pPr>
        <w:jc w:val="both"/>
        <w:rPr>
          <w:rFonts w:ascii="Arial" w:hAnsi="Arial" w:cs="Arial"/>
          <w:szCs w:val="24"/>
        </w:rPr>
      </w:pPr>
      <w:r w:rsidRPr="002D0E82">
        <w:rPr>
          <w:rFonts w:ascii="Arial" w:hAnsi="Arial" w:cs="Arial"/>
          <w:szCs w:val="24"/>
        </w:rPr>
        <w:t>Se resalta así, el cumplimiento del Plan Estratégico de la RNEC, pues de acuerdo a lo que se informa, para la vigencia del 2020 la ejecución de los 5 objetivos estratégicos que componen el mismo, fue de un 92,20%; y para lo que va del 2021 con corte al 30 de junio, fue de 48,36%.</w:t>
      </w:r>
    </w:p>
    <w:p w:rsidR="002D0E82" w:rsidRPr="002D0E82" w:rsidRDefault="002D0E82" w:rsidP="002D0E82">
      <w:pPr>
        <w:jc w:val="both"/>
        <w:rPr>
          <w:rFonts w:ascii="Arial" w:hAnsi="Arial" w:cs="Arial"/>
          <w:szCs w:val="24"/>
        </w:rPr>
      </w:pPr>
    </w:p>
    <w:p w:rsidR="002D0E82" w:rsidRDefault="002D0E82" w:rsidP="002D0E82">
      <w:pPr>
        <w:pStyle w:val="Textoindependiente"/>
        <w:spacing w:before="4"/>
        <w:jc w:val="both"/>
        <w:rPr>
          <w:rFonts w:ascii="Arial" w:hAnsi="Arial" w:cs="Arial"/>
          <w:szCs w:val="24"/>
        </w:rPr>
      </w:pPr>
      <w:r w:rsidRPr="002D0E82">
        <w:rPr>
          <w:rFonts w:ascii="Arial" w:hAnsi="Arial" w:cs="Arial"/>
          <w:szCs w:val="24"/>
        </w:rPr>
        <w:t xml:space="preserve">De otra parte, argumenta la entidad que el presupuesto de gastos de su funcionamiento (aprobado en el proyecto de Ley), financiará las necesidades básicas en materia de gastos de personal, adquisición de bienes y servicios, transferencias corrientes y la disminución de pasivos, así como los proyectos de inversión denominados Fortalecimiento de la plataforma tecnológica que soporta el sistema de identificación y registro civil PMT II </w:t>
      </w:r>
      <w:r w:rsidR="006B62C9">
        <w:rPr>
          <w:rFonts w:ascii="Arial" w:hAnsi="Arial" w:cs="Arial"/>
          <w:szCs w:val="24"/>
        </w:rPr>
        <w:t>e</w:t>
      </w:r>
      <w:r w:rsidRPr="002D0E82">
        <w:rPr>
          <w:rFonts w:ascii="Arial" w:hAnsi="Arial" w:cs="Arial"/>
          <w:szCs w:val="24"/>
        </w:rPr>
        <w:t xml:space="preserve"> Implementación Sistema de Gestión Documental Registraduría Nacional. Así mismo, se encuentra la partida requerida para la logística de las elecciones de Congreso y Presidente de la República, primera vuelta, partida concertada con el Ministerio de Hacienda y Crédito Público, en consideración a que en la vigencia 2021, debe quedar contratada toda la logística de dichos procesos, con la autorización de cupo de vigencias futuras.</w:t>
      </w:r>
    </w:p>
    <w:p w:rsidR="006B62C9" w:rsidRDefault="006B62C9" w:rsidP="002D0E82">
      <w:pPr>
        <w:pStyle w:val="Textoindependiente"/>
        <w:spacing w:before="4"/>
        <w:jc w:val="both"/>
        <w:rPr>
          <w:rFonts w:ascii="Arial" w:hAnsi="Arial" w:cs="Arial"/>
          <w:szCs w:val="24"/>
        </w:rPr>
      </w:pPr>
    </w:p>
    <w:p w:rsidR="006B62C9" w:rsidRPr="00132A4D" w:rsidRDefault="006B62C9" w:rsidP="002D0E82">
      <w:pPr>
        <w:pStyle w:val="Textoindependiente"/>
        <w:spacing w:before="4"/>
        <w:jc w:val="both"/>
        <w:rPr>
          <w:rFonts w:ascii="Arial" w:hAnsi="Arial" w:cs="Arial"/>
          <w:szCs w:val="24"/>
        </w:rPr>
      </w:pPr>
      <w:r w:rsidRPr="00132A4D">
        <w:rPr>
          <w:rFonts w:ascii="Arial" w:hAnsi="Arial" w:cs="Arial"/>
          <w:szCs w:val="24"/>
        </w:rPr>
        <w:t>A pesar de indicar que el presupuesto asignado en el proyecto de presupuesto para la vigencia 2022 financiará las necesidades básicas de la entidad; también nos indican que para funcionamiento hay un desfinanciamiento de $623.232 Millones y en cuanto a inversión presentan un déficit de $251.766 Millones.</w:t>
      </w:r>
    </w:p>
    <w:p w:rsidR="006B62C9" w:rsidRPr="00132A4D" w:rsidRDefault="006B62C9" w:rsidP="002D0E82">
      <w:pPr>
        <w:pStyle w:val="Textoindependiente"/>
        <w:spacing w:before="4"/>
        <w:jc w:val="both"/>
        <w:rPr>
          <w:rFonts w:ascii="Arial" w:hAnsi="Arial" w:cs="Arial"/>
          <w:szCs w:val="24"/>
        </w:rPr>
      </w:pPr>
    </w:p>
    <w:p w:rsidR="004371FF" w:rsidRPr="00132A4D" w:rsidRDefault="004371FF" w:rsidP="002D0E82">
      <w:pPr>
        <w:pStyle w:val="Textoindependiente"/>
        <w:spacing w:before="4"/>
        <w:jc w:val="both"/>
        <w:rPr>
          <w:rFonts w:ascii="Arial" w:hAnsi="Arial" w:cs="Arial"/>
          <w:szCs w:val="24"/>
        </w:rPr>
      </w:pPr>
      <w:r w:rsidRPr="00132A4D">
        <w:rPr>
          <w:rFonts w:ascii="Arial" w:hAnsi="Arial" w:cs="Arial"/>
          <w:szCs w:val="24"/>
        </w:rPr>
        <w:t>Para la Registraduría Nacional del Estado Civil, es prioritario la asignación de recursos a los siguientes proyectos de inversión:</w:t>
      </w:r>
    </w:p>
    <w:p w:rsidR="004371FF" w:rsidRPr="00132A4D" w:rsidRDefault="004371FF" w:rsidP="002D0E82">
      <w:pPr>
        <w:pStyle w:val="Textoindependiente"/>
        <w:spacing w:before="4"/>
        <w:jc w:val="both"/>
        <w:rPr>
          <w:rFonts w:ascii="Arial" w:hAnsi="Arial" w:cs="Arial"/>
          <w:szCs w:val="24"/>
        </w:rPr>
      </w:pPr>
    </w:p>
    <w:p w:rsidR="004371FF" w:rsidRPr="00132A4D" w:rsidRDefault="004371FF" w:rsidP="004371FF">
      <w:pPr>
        <w:pStyle w:val="Textoindependiente"/>
        <w:numPr>
          <w:ilvl w:val="0"/>
          <w:numId w:val="21"/>
        </w:numPr>
        <w:spacing w:before="4"/>
        <w:ind w:left="426"/>
        <w:jc w:val="both"/>
        <w:rPr>
          <w:rFonts w:ascii="Arial" w:hAnsi="Arial" w:cs="Arial"/>
        </w:rPr>
      </w:pPr>
      <w:r w:rsidRPr="00132A4D">
        <w:rPr>
          <w:rFonts w:ascii="Arial" w:hAnsi="Arial" w:cs="Arial"/>
          <w:szCs w:val="24"/>
        </w:rPr>
        <w:t>Fortalecimiento de la plataforma tecnológica que soporta el sistema de identificación y registro civil PMT II; que presenta un déficit de $131.511 Millones.</w:t>
      </w:r>
    </w:p>
    <w:p w:rsidR="006B62C9" w:rsidRPr="00132A4D" w:rsidRDefault="004371FF" w:rsidP="004371FF">
      <w:pPr>
        <w:pStyle w:val="Textoindependiente"/>
        <w:numPr>
          <w:ilvl w:val="0"/>
          <w:numId w:val="21"/>
        </w:numPr>
        <w:spacing w:before="4"/>
        <w:ind w:left="426"/>
        <w:jc w:val="both"/>
        <w:rPr>
          <w:rFonts w:ascii="Arial" w:hAnsi="Arial" w:cs="Arial"/>
        </w:rPr>
      </w:pPr>
      <w:r w:rsidRPr="00132A4D">
        <w:rPr>
          <w:rFonts w:ascii="Arial" w:hAnsi="Arial" w:cs="Arial"/>
          <w:szCs w:val="24"/>
        </w:rPr>
        <w:t>Fortalecimiento</w:t>
      </w:r>
      <w:r w:rsidR="006B62C9" w:rsidRPr="00132A4D">
        <w:rPr>
          <w:rFonts w:ascii="Arial" w:hAnsi="Arial" w:cs="Arial"/>
          <w:szCs w:val="24"/>
        </w:rPr>
        <w:t xml:space="preserve"> </w:t>
      </w:r>
      <w:r w:rsidRPr="00132A4D">
        <w:rPr>
          <w:rFonts w:ascii="Arial" w:hAnsi="Arial" w:cs="Arial"/>
          <w:szCs w:val="24"/>
        </w:rPr>
        <w:t xml:space="preserve">de la seguridad de la información en la Resgistraduría Nacional; en el cual </w:t>
      </w:r>
      <w:r w:rsidRPr="00132A4D">
        <w:rPr>
          <w:rFonts w:ascii="Arial" w:hAnsi="Arial" w:cs="Arial"/>
          <w:szCs w:val="24"/>
        </w:rPr>
        <w:lastRenderedPageBreak/>
        <w:t>se solicitaron $20.285 Millones y no tuvo asignación el proyecto de ley.</w:t>
      </w:r>
    </w:p>
    <w:p w:rsidR="00A674E3" w:rsidRPr="0094432D" w:rsidRDefault="00A674E3">
      <w:pPr>
        <w:pStyle w:val="Textoindependiente"/>
        <w:rPr>
          <w:color w:val="FF0000"/>
          <w:sz w:val="24"/>
        </w:rPr>
      </w:pPr>
    </w:p>
    <w:p w:rsidR="00A674E3" w:rsidRDefault="00A674E3">
      <w:pPr>
        <w:pStyle w:val="Textoindependiente"/>
        <w:spacing w:before="7"/>
        <w:rPr>
          <w:sz w:val="23"/>
        </w:rPr>
      </w:pPr>
    </w:p>
    <w:p w:rsidR="00A674E3" w:rsidRDefault="00EB7EAD">
      <w:pPr>
        <w:pStyle w:val="Ttulo1"/>
        <w:spacing w:before="1"/>
        <w:rPr>
          <w:u w:val="none"/>
        </w:rPr>
      </w:pPr>
      <w:r>
        <w:rPr>
          <w:u w:val="thick"/>
        </w:rPr>
        <w:t>CONSEJO</w:t>
      </w:r>
      <w:r>
        <w:rPr>
          <w:spacing w:val="-6"/>
          <w:u w:val="thick"/>
        </w:rPr>
        <w:t xml:space="preserve"> </w:t>
      </w:r>
      <w:r>
        <w:rPr>
          <w:u w:val="thick"/>
        </w:rPr>
        <w:t>NACIONAL</w:t>
      </w:r>
      <w:r>
        <w:rPr>
          <w:spacing w:val="-7"/>
          <w:u w:val="thick"/>
        </w:rPr>
        <w:t xml:space="preserve"> </w:t>
      </w:r>
      <w:r>
        <w:rPr>
          <w:u w:val="thick"/>
        </w:rPr>
        <w:t>ELECTORAL</w:t>
      </w:r>
    </w:p>
    <w:p w:rsidR="00A674E3" w:rsidRPr="00EE16F3" w:rsidRDefault="00A674E3" w:rsidP="00EE16F3">
      <w:pPr>
        <w:pStyle w:val="Textoindependiente"/>
        <w:rPr>
          <w:rFonts w:ascii="Arial" w:hAnsi="Arial" w:cs="Arial"/>
          <w:b/>
          <w:sz w:val="18"/>
        </w:rPr>
      </w:pPr>
    </w:p>
    <w:p w:rsidR="006C1FCD" w:rsidRPr="00EE16F3" w:rsidRDefault="006C1FCD" w:rsidP="00EE16F3">
      <w:pPr>
        <w:jc w:val="both"/>
        <w:rPr>
          <w:rFonts w:ascii="Arial" w:eastAsia="Times New Roman" w:hAnsi="Arial" w:cs="Arial"/>
          <w:szCs w:val="24"/>
        </w:rPr>
      </w:pPr>
      <w:r w:rsidRPr="00EE16F3">
        <w:rPr>
          <w:rFonts w:ascii="Arial" w:eastAsia="Times New Roman" w:hAnsi="Arial" w:cs="Arial"/>
          <w:szCs w:val="24"/>
        </w:rPr>
        <w:t>Se resalta el buen desempeño en ejecución de la entidad en los rubros de asignación en general, y la baja ejecución en sentencias en contra, lo que demuestra un buen índice en defensa jurídica con menos de 2% del presupuesto del rubro específico ejecutado.</w:t>
      </w:r>
    </w:p>
    <w:p w:rsidR="006C1FCD" w:rsidRPr="00EE16F3" w:rsidRDefault="006C1FCD" w:rsidP="00EE16F3">
      <w:pPr>
        <w:jc w:val="both"/>
        <w:rPr>
          <w:rFonts w:ascii="Arial" w:eastAsia="Times New Roman" w:hAnsi="Arial" w:cs="Arial"/>
          <w:szCs w:val="24"/>
        </w:rPr>
      </w:pPr>
    </w:p>
    <w:p w:rsidR="006C1FCD" w:rsidRPr="00EE16F3" w:rsidRDefault="006C1FCD" w:rsidP="00EE16F3">
      <w:pPr>
        <w:jc w:val="both"/>
        <w:rPr>
          <w:rFonts w:ascii="Arial" w:eastAsia="Times New Roman" w:hAnsi="Arial" w:cs="Arial"/>
          <w:szCs w:val="24"/>
        </w:rPr>
      </w:pPr>
      <w:r w:rsidRPr="00EE16F3">
        <w:rPr>
          <w:rFonts w:ascii="Arial" w:eastAsia="Times New Roman" w:hAnsi="Arial" w:cs="Arial"/>
          <w:szCs w:val="24"/>
        </w:rPr>
        <w:t>Es de suma preocupación que el órgano de vigilancia y justicia electoral aún dependa del albedrío de la Registraduría General para ejecutar sus funciones o hacer cualquier tipo de movimiento presupuestal, lo que genera gran incertidumbre en el presupuesto de la entidad y el momento en el que se apropian. El que se continúe con el modelo de previo concepto para la presupuestación o acceso a recursos, resulta perjudicial para el funcionamiento del Consejo Nacional Electoral.</w:t>
      </w:r>
    </w:p>
    <w:p w:rsidR="006C1FCD" w:rsidRPr="00EE16F3" w:rsidRDefault="006C1FCD" w:rsidP="00EE16F3">
      <w:pPr>
        <w:jc w:val="both"/>
        <w:rPr>
          <w:rFonts w:ascii="Arial" w:eastAsia="Times New Roman" w:hAnsi="Arial" w:cs="Arial"/>
          <w:szCs w:val="24"/>
        </w:rPr>
      </w:pPr>
      <w:r w:rsidRPr="00EE16F3">
        <w:rPr>
          <w:rFonts w:ascii="Arial" w:eastAsia="Times New Roman" w:hAnsi="Arial" w:cs="Arial"/>
          <w:szCs w:val="24"/>
        </w:rPr>
        <w:t>Es urgente conocer y concretar la entrada en funcionamiento de los decretos 2085 y 2086 del 2019 que le da al CNE autonomía presupuestal, pero por e</w:t>
      </w:r>
      <w:r w:rsidR="00EE16F3" w:rsidRPr="00EE16F3">
        <w:rPr>
          <w:rFonts w:ascii="Arial" w:eastAsia="Times New Roman" w:hAnsi="Arial" w:cs="Arial"/>
          <w:szCs w:val="24"/>
        </w:rPr>
        <w:t>l momento, debe obligarse a la R</w:t>
      </w:r>
      <w:r w:rsidRPr="00EE16F3">
        <w:rPr>
          <w:rFonts w:ascii="Arial" w:eastAsia="Times New Roman" w:hAnsi="Arial" w:cs="Arial"/>
          <w:szCs w:val="24"/>
        </w:rPr>
        <w:t>egistraduría a tramitar las necesidades del CNE y dar certidumbre presupuestal.</w:t>
      </w:r>
    </w:p>
    <w:p w:rsidR="006C1FCD" w:rsidRPr="00EE16F3" w:rsidRDefault="006C1FCD" w:rsidP="00EE16F3">
      <w:pPr>
        <w:pStyle w:val="Textoindependiente"/>
        <w:ind w:right="615"/>
        <w:jc w:val="both"/>
        <w:rPr>
          <w:rFonts w:ascii="Arial" w:hAnsi="Arial" w:cs="Arial"/>
        </w:rPr>
      </w:pPr>
    </w:p>
    <w:p w:rsidR="00A674E3" w:rsidRPr="00EE16F3" w:rsidRDefault="00EB7EAD" w:rsidP="00EE16F3">
      <w:pPr>
        <w:pStyle w:val="Textoindependiente"/>
        <w:ind w:right="48"/>
        <w:jc w:val="both"/>
        <w:rPr>
          <w:rFonts w:ascii="Arial" w:hAnsi="Arial" w:cs="Arial"/>
          <w:sz w:val="20"/>
        </w:rPr>
      </w:pPr>
      <w:r w:rsidRPr="00EE16F3">
        <w:rPr>
          <w:rFonts w:ascii="Arial" w:hAnsi="Arial" w:cs="Arial"/>
        </w:rPr>
        <w:t>No obstante, para la vigencia fiscal del año 202</w:t>
      </w:r>
      <w:r w:rsidR="006C1FCD" w:rsidRPr="00EE16F3">
        <w:rPr>
          <w:rFonts w:ascii="Arial" w:hAnsi="Arial" w:cs="Arial"/>
        </w:rPr>
        <w:t>1</w:t>
      </w:r>
      <w:r w:rsidRPr="00EE16F3">
        <w:rPr>
          <w:rFonts w:ascii="Arial" w:hAnsi="Arial" w:cs="Arial"/>
        </w:rPr>
        <w:t>, se asignaron alrededor de $</w:t>
      </w:r>
      <w:r w:rsidR="00890301" w:rsidRPr="00EE16F3">
        <w:rPr>
          <w:rFonts w:ascii="Arial" w:hAnsi="Arial" w:cs="Arial"/>
        </w:rPr>
        <w:t>12.672</w:t>
      </w:r>
      <w:r w:rsidRPr="00EE16F3">
        <w:rPr>
          <w:rFonts w:ascii="Arial" w:hAnsi="Arial" w:cs="Arial"/>
        </w:rPr>
        <w:t xml:space="preserve"> </w:t>
      </w:r>
      <w:r w:rsidR="00890301" w:rsidRPr="00EE16F3">
        <w:rPr>
          <w:rFonts w:ascii="Arial" w:hAnsi="Arial" w:cs="Arial"/>
        </w:rPr>
        <w:t>M</w:t>
      </w:r>
      <w:r w:rsidRPr="00EE16F3">
        <w:rPr>
          <w:rFonts w:ascii="Arial" w:hAnsi="Arial" w:cs="Arial"/>
        </w:rPr>
        <w:t>illones</w:t>
      </w:r>
      <w:r w:rsidRPr="00EE16F3">
        <w:rPr>
          <w:rFonts w:ascii="Arial" w:hAnsi="Arial" w:cs="Arial"/>
          <w:spacing w:val="1"/>
        </w:rPr>
        <w:t xml:space="preserve"> </w:t>
      </w:r>
      <w:r w:rsidRPr="00EE16F3">
        <w:rPr>
          <w:rFonts w:ascii="Arial" w:hAnsi="Arial" w:cs="Arial"/>
        </w:rPr>
        <w:t>de</w:t>
      </w:r>
      <w:r w:rsidRPr="00EE16F3">
        <w:rPr>
          <w:rFonts w:ascii="Arial" w:hAnsi="Arial" w:cs="Arial"/>
          <w:spacing w:val="1"/>
        </w:rPr>
        <w:t xml:space="preserve"> </w:t>
      </w:r>
      <w:r w:rsidRPr="00EE16F3">
        <w:rPr>
          <w:rFonts w:ascii="Arial" w:hAnsi="Arial" w:cs="Arial"/>
        </w:rPr>
        <w:t>pesos,</w:t>
      </w:r>
      <w:r w:rsidRPr="00EE16F3">
        <w:rPr>
          <w:rFonts w:ascii="Arial" w:hAnsi="Arial" w:cs="Arial"/>
          <w:spacing w:val="1"/>
        </w:rPr>
        <w:t xml:space="preserve"> </w:t>
      </w:r>
      <w:r w:rsidRPr="00EE16F3">
        <w:rPr>
          <w:rFonts w:ascii="Arial" w:hAnsi="Arial" w:cs="Arial"/>
        </w:rPr>
        <w:t>correspondientes</w:t>
      </w:r>
      <w:r w:rsidRPr="00EE16F3">
        <w:rPr>
          <w:rFonts w:ascii="Arial" w:hAnsi="Arial" w:cs="Arial"/>
          <w:spacing w:val="1"/>
        </w:rPr>
        <w:t xml:space="preserve"> </w:t>
      </w:r>
      <w:r w:rsidRPr="00EE16F3">
        <w:rPr>
          <w:rFonts w:ascii="Arial" w:hAnsi="Arial" w:cs="Arial"/>
        </w:rPr>
        <w:t>al</w:t>
      </w:r>
      <w:r w:rsidRPr="00EE16F3">
        <w:rPr>
          <w:rFonts w:ascii="Arial" w:hAnsi="Arial" w:cs="Arial"/>
          <w:spacing w:val="1"/>
        </w:rPr>
        <w:t xml:space="preserve"> </w:t>
      </w:r>
      <w:r w:rsidRPr="00EE16F3">
        <w:rPr>
          <w:rFonts w:ascii="Arial" w:hAnsi="Arial" w:cs="Arial"/>
        </w:rPr>
        <w:t>rubro</w:t>
      </w:r>
      <w:r w:rsidRPr="00EE16F3">
        <w:rPr>
          <w:rFonts w:ascii="Arial" w:hAnsi="Arial" w:cs="Arial"/>
          <w:spacing w:val="1"/>
        </w:rPr>
        <w:t xml:space="preserve"> </w:t>
      </w:r>
      <w:r w:rsidRPr="00EE16F3">
        <w:rPr>
          <w:rFonts w:ascii="Arial" w:hAnsi="Arial" w:cs="Arial"/>
        </w:rPr>
        <w:t>de</w:t>
      </w:r>
      <w:r w:rsidRPr="00EE16F3">
        <w:rPr>
          <w:rFonts w:ascii="Arial" w:hAnsi="Arial" w:cs="Arial"/>
          <w:spacing w:val="1"/>
        </w:rPr>
        <w:t xml:space="preserve"> </w:t>
      </w:r>
      <w:r w:rsidRPr="00EE16F3">
        <w:rPr>
          <w:rFonts w:ascii="Arial" w:hAnsi="Arial" w:cs="Arial"/>
        </w:rPr>
        <w:t>funcionamiento,</w:t>
      </w:r>
      <w:r w:rsidRPr="00EE16F3">
        <w:rPr>
          <w:rFonts w:ascii="Arial" w:hAnsi="Arial" w:cs="Arial"/>
          <w:spacing w:val="1"/>
        </w:rPr>
        <w:t xml:space="preserve"> </w:t>
      </w:r>
      <w:r w:rsidR="00890301" w:rsidRPr="00EE16F3">
        <w:rPr>
          <w:rFonts w:ascii="Arial" w:hAnsi="Arial" w:cs="Arial"/>
        </w:rPr>
        <w:t>y $12.249 Millones a</w:t>
      </w:r>
      <w:r w:rsidRPr="00EE16F3">
        <w:rPr>
          <w:rFonts w:ascii="Arial" w:hAnsi="Arial" w:cs="Arial"/>
          <w:spacing w:val="59"/>
        </w:rPr>
        <w:t xml:space="preserve"> </w:t>
      </w:r>
      <w:r w:rsidRPr="00EE16F3">
        <w:rPr>
          <w:rFonts w:ascii="Arial" w:hAnsi="Arial" w:cs="Arial"/>
        </w:rPr>
        <w:t>recursos</w:t>
      </w:r>
      <w:r w:rsidRPr="00EE16F3">
        <w:rPr>
          <w:rFonts w:ascii="Arial" w:hAnsi="Arial" w:cs="Arial"/>
          <w:spacing w:val="60"/>
        </w:rPr>
        <w:t xml:space="preserve"> </w:t>
      </w:r>
      <w:r w:rsidRPr="00EE16F3">
        <w:rPr>
          <w:rFonts w:ascii="Arial" w:hAnsi="Arial" w:cs="Arial"/>
        </w:rPr>
        <w:t>de</w:t>
      </w:r>
      <w:r w:rsidRPr="00EE16F3">
        <w:rPr>
          <w:rFonts w:ascii="Arial" w:hAnsi="Arial" w:cs="Arial"/>
          <w:spacing w:val="2"/>
        </w:rPr>
        <w:t xml:space="preserve"> </w:t>
      </w:r>
      <w:r w:rsidR="00890301" w:rsidRPr="00EE16F3">
        <w:rPr>
          <w:rFonts w:ascii="Arial" w:hAnsi="Arial" w:cs="Arial"/>
        </w:rPr>
        <w:t>inversión;</w:t>
      </w:r>
      <w:r w:rsidRPr="00EE16F3">
        <w:rPr>
          <w:rFonts w:ascii="Arial" w:hAnsi="Arial" w:cs="Arial"/>
          <w:spacing w:val="56"/>
        </w:rPr>
        <w:t xml:space="preserve"> </w:t>
      </w:r>
      <w:r w:rsidRPr="00EE16F3">
        <w:rPr>
          <w:rFonts w:ascii="Arial" w:hAnsi="Arial" w:cs="Arial"/>
        </w:rPr>
        <w:t>p</w:t>
      </w:r>
      <w:r w:rsidR="00890301" w:rsidRPr="00EE16F3">
        <w:rPr>
          <w:rFonts w:ascii="Arial" w:hAnsi="Arial" w:cs="Arial"/>
        </w:rPr>
        <w:t>ero</w:t>
      </w:r>
      <w:r w:rsidRPr="00EE16F3">
        <w:rPr>
          <w:rFonts w:ascii="Arial" w:hAnsi="Arial" w:cs="Arial"/>
          <w:spacing w:val="60"/>
        </w:rPr>
        <w:t xml:space="preserve"> </w:t>
      </w:r>
      <w:r w:rsidRPr="00EE16F3">
        <w:rPr>
          <w:rFonts w:ascii="Arial" w:hAnsi="Arial" w:cs="Arial"/>
        </w:rPr>
        <w:t>como</w:t>
      </w:r>
      <w:r w:rsidRPr="00EE16F3">
        <w:rPr>
          <w:rFonts w:ascii="Arial" w:hAnsi="Arial" w:cs="Arial"/>
          <w:spacing w:val="57"/>
        </w:rPr>
        <w:t xml:space="preserve"> </w:t>
      </w:r>
      <w:r w:rsidRPr="00EE16F3">
        <w:rPr>
          <w:rFonts w:ascii="Arial" w:hAnsi="Arial" w:cs="Arial"/>
        </w:rPr>
        <w:t>se</w:t>
      </w:r>
      <w:r w:rsidRPr="00EE16F3">
        <w:rPr>
          <w:rFonts w:ascii="Arial" w:hAnsi="Arial" w:cs="Arial"/>
          <w:spacing w:val="1"/>
        </w:rPr>
        <w:t xml:space="preserve"> </w:t>
      </w:r>
      <w:r w:rsidRPr="00EE16F3">
        <w:rPr>
          <w:rFonts w:ascii="Arial" w:hAnsi="Arial" w:cs="Arial"/>
        </w:rPr>
        <w:t>indicó</w:t>
      </w:r>
      <w:r w:rsidRPr="00EE16F3">
        <w:rPr>
          <w:rFonts w:ascii="Arial" w:hAnsi="Arial" w:cs="Arial"/>
          <w:spacing w:val="57"/>
        </w:rPr>
        <w:t xml:space="preserve"> </w:t>
      </w:r>
      <w:r w:rsidR="00890301" w:rsidRPr="00EE16F3">
        <w:rPr>
          <w:rFonts w:ascii="Arial" w:hAnsi="Arial" w:cs="Arial"/>
        </w:rPr>
        <w:t xml:space="preserve">anteriormente, </w:t>
      </w:r>
      <w:r w:rsidRPr="00EE16F3">
        <w:rPr>
          <w:rFonts w:ascii="Arial" w:hAnsi="Arial" w:cs="Arial"/>
        </w:rPr>
        <w:t>la</w:t>
      </w:r>
      <w:r w:rsidRPr="00EE16F3">
        <w:rPr>
          <w:rFonts w:ascii="Arial" w:hAnsi="Arial" w:cs="Arial"/>
          <w:spacing w:val="57"/>
        </w:rPr>
        <w:t xml:space="preserve"> </w:t>
      </w:r>
      <w:r w:rsidRPr="00EE16F3">
        <w:rPr>
          <w:rFonts w:ascii="Arial" w:hAnsi="Arial" w:cs="Arial"/>
        </w:rPr>
        <w:t>entidad</w:t>
      </w:r>
      <w:r w:rsidRPr="00EE16F3">
        <w:rPr>
          <w:rFonts w:ascii="Arial" w:hAnsi="Arial" w:cs="Arial"/>
          <w:spacing w:val="57"/>
        </w:rPr>
        <w:t xml:space="preserve"> </w:t>
      </w:r>
      <w:r w:rsidRPr="00EE16F3">
        <w:rPr>
          <w:rFonts w:ascii="Arial" w:hAnsi="Arial" w:cs="Arial"/>
        </w:rPr>
        <w:t>no</w:t>
      </w:r>
      <w:r w:rsidR="006C1FCD" w:rsidRPr="00EE16F3">
        <w:rPr>
          <w:rFonts w:ascii="Arial" w:hAnsi="Arial" w:cs="Arial"/>
        </w:rPr>
        <w:t xml:space="preserve"> </w:t>
      </w:r>
      <w:r w:rsidRPr="00EE16F3">
        <w:rPr>
          <w:rFonts w:ascii="Arial" w:hAnsi="Arial" w:cs="Arial"/>
        </w:rPr>
        <w:t>cuenta con una sección presupuestal</w:t>
      </w:r>
      <w:r w:rsidRPr="00EE16F3">
        <w:rPr>
          <w:rFonts w:ascii="Arial" w:hAnsi="Arial" w:cs="Arial"/>
          <w:spacing w:val="61"/>
        </w:rPr>
        <w:t xml:space="preserve"> </w:t>
      </w:r>
      <w:r w:rsidRPr="00EE16F3">
        <w:rPr>
          <w:rFonts w:ascii="Arial" w:hAnsi="Arial" w:cs="Arial"/>
        </w:rPr>
        <w:t>en materia de inversión en el presupuesto general</w:t>
      </w:r>
      <w:r w:rsidRPr="00EE16F3">
        <w:rPr>
          <w:rFonts w:ascii="Arial" w:hAnsi="Arial" w:cs="Arial"/>
          <w:spacing w:val="1"/>
        </w:rPr>
        <w:t xml:space="preserve"> </w:t>
      </w:r>
      <w:r w:rsidRPr="00EE16F3">
        <w:rPr>
          <w:rFonts w:ascii="Arial" w:hAnsi="Arial" w:cs="Arial"/>
        </w:rPr>
        <w:t xml:space="preserve">de la nación. </w:t>
      </w:r>
    </w:p>
    <w:p w:rsidR="00EE16F3" w:rsidRPr="00EE16F3" w:rsidRDefault="00EE16F3" w:rsidP="00EE16F3">
      <w:pPr>
        <w:pStyle w:val="Textoindependiente"/>
        <w:ind w:right="48"/>
        <w:jc w:val="both"/>
        <w:rPr>
          <w:rFonts w:ascii="Arial" w:hAnsi="Arial" w:cs="Arial"/>
          <w:sz w:val="20"/>
        </w:rPr>
      </w:pPr>
    </w:p>
    <w:p w:rsidR="00EE16F3" w:rsidRPr="00EE16F3" w:rsidRDefault="00EE16F3" w:rsidP="00EE16F3">
      <w:pPr>
        <w:ind w:right="102"/>
        <w:jc w:val="both"/>
        <w:rPr>
          <w:rFonts w:ascii="Arial" w:eastAsia="Times New Roman" w:hAnsi="Arial" w:cs="Arial"/>
          <w:szCs w:val="24"/>
        </w:rPr>
      </w:pPr>
      <w:r w:rsidRPr="00EE16F3">
        <w:rPr>
          <w:rFonts w:ascii="Arial" w:eastAsia="Times New Roman" w:hAnsi="Arial" w:cs="Arial"/>
          <w:szCs w:val="24"/>
        </w:rPr>
        <w:t>El Consejo Nacional Electoral ha solicitado reiterativamente que se le asignen los recursos a tiempo para cumplir con sus competencias a nivel electoral y funcional, esto con referencia a las asignaciones del 2022, pero incluso las correspondientes al 2021. Ya que, a la fecha, no tienen apropiados los recursos necesarios para cumplir con la misión de observación, tribunales de garantías, capacitaciones correspondientes a las elecciones de consejos de juventudes.</w:t>
      </w:r>
    </w:p>
    <w:p w:rsidR="00EE16F3" w:rsidRPr="00EE16F3" w:rsidRDefault="00EE16F3" w:rsidP="00EE16F3">
      <w:pPr>
        <w:ind w:right="102"/>
        <w:jc w:val="both"/>
        <w:rPr>
          <w:rFonts w:ascii="Arial" w:eastAsia="Times New Roman" w:hAnsi="Arial" w:cs="Arial"/>
          <w:szCs w:val="24"/>
        </w:rPr>
      </w:pPr>
    </w:p>
    <w:p w:rsidR="00EE16F3" w:rsidRDefault="00EE16F3" w:rsidP="00EE16F3">
      <w:pPr>
        <w:ind w:right="102"/>
        <w:jc w:val="both"/>
        <w:rPr>
          <w:rFonts w:ascii="Arial" w:eastAsia="Times New Roman" w:hAnsi="Arial" w:cs="Arial"/>
          <w:szCs w:val="24"/>
        </w:rPr>
      </w:pPr>
      <w:r w:rsidRPr="00EE16F3">
        <w:rPr>
          <w:rFonts w:ascii="Arial" w:eastAsia="Times New Roman" w:hAnsi="Arial" w:cs="Arial"/>
          <w:szCs w:val="24"/>
        </w:rPr>
        <w:t>En materia de bienestar de los funcionarios, preocupa que, debido a la dependencia directa a la registraduría, el CNE comparte sede con la RGR, y la ARL ha dado parte reiterativo del hacinamiento en el que están los funcionarios y requieren con urgencia acceder a una sede que les permita trabajar de manera adecuada.</w:t>
      </w:r>
    </w:p>
    <w:p w:rsidR="00EE16F3" w:rsidRPr="00EE16F3" w:rsidRDefault="00EE16F3" w:rsidP="00EE16F3">
      <w:pPr>
        <w:ind w:right="102"/>
        <w:jc w:val="both"/>
        <w:rPr>
          <w:rFonts w:ascii="Arial" w:eastAsia="Times New Roman" w:hAnsi="Arial" w:cs="Arial"/>
          <w:szCs w:val="24"/>
        </w:rPr>
      </w:pPr>
    </w:p>
    <w:p w:rsidR="00EE16F3" w:rsidRPr="00EE16F3" w:rsidRDefault="00EE16F3" w:rsidP="00EE16F3">
      <w:pPr>
        <w:pStyle w:val="Textoindependiente"/>
        <w:ind w:right="48"/>
        <w:jc w:val="both"/>
        <w:rPr>
          <w:rFonts w:ascii="Arial" w:hAnsi="Arial" w:cs="Arial"/>
          <w:sz w:val="20"/>
        </w:rPr>
      </w:pPr>
      <w:r w:rsidRPr="00EE16F3">
        <w:rPr>
          <w:rFonts w:ascii="Arial" w:eastAsia="Times New Roman" w:hAnsi="Arial" w:cs="Arial"/>
          <w:szCs w:val="24"/>
        </w:rPr>
        <w:t>Un rubro fundamental para el ejercicio de las funciones del CNE es el talento humano y los medios para que estos tengan las condiciones para cumplirlos, por lo que es urgente conocer el rubro que ese les va a asignar en materia de Funcionamiento al CNE. De acuerdo con la entidad, se ha solicitado $22.492 millones de pesos del cuales tampoco se tiene razón a la fecha</w:t>
      </w:r>
      <w:r w:rsidRPr="00EE16F3">
        <w:rPr>
          <w:rFonts w:ascii="Arial" w:eastAsia="Times New Roman" w:hAnsi="Arial" w:cs="Arial"/>
          <w:b/>
          <w:szCs w:val="24"/>
        </w:rPr>
        <w:t>.</w:t>
      </w:r>
    </w:p>
    <w:p w:rsidR="00A674E3" w:rsidRDefault="00A674E3" w:rsidP="00EE16F3">
      <w:pPr>
        <w:pStyle w:val="Textoindependiente"/>
        <w:rPr>
          <w:rFonts w:ascii="Arial" w:hAnsi="Arial" w:cs="Arial"/>
        </w:rPr>
      </w:pPr>
    </w:p>
    <w:p w:rsidR="002B1E08" w:rsidRDefault="002B1E08" w:rsidP="00EE16F3">
      <w:pPr>
        <w:pStyle w:val="Textoindependiente"/>
        <w:rPr>
          <w:rFonts w:ascii="Arial" w:hAnsi="Arial" w:cs="Arial"/>
        </w:rPr>
      </w:pPr>
      <w:r>
        <w:rPr>
          <w:rFonts w:ascii="Arial" w:hAnsi="Arial" w:cs="Arial"/>
        </w:rPr>
        <w:t>Adicionalmente, se relacionan los diferentes proyectos de inversión que ha solicitado el Consejo Nacional Electoral y que aún no se sabe sí van a contar con esos recursos:</w:t>
      </w:r>
    </w:p>
    <w:p w:rsidR="002B1E08" w:rsidRDefault="002B1E08" w:rsidP="00EE16F3">
      <w:pPr>
        <w:pStyle w:val="Textoindependiente"/>
        <w:rPr>
          <w:rFonts w:ascii="Arial" w:hAnsi="Arial" w:cs="Arial"/>
        </w:rPr>
      </w:pPr>
    </w:p>
    <w:tbl>
      <w:tblPr>
        <w:tblW w:w="8931" w:type="dxa"/>
        <w:jc w:val="center"/>
        <w:tblCellMar>
          <w:left w:w="0" w:type="dxa"/>
          <w:right w:w="0" w:type="dxa"/>
        </w:tblCellMar>
        <w:tblLook w:val="04A0" w:firstRow="1" w:lastRow="0" w:firstColumn="1" w:lastColumn="0" w:noHBand="0" w:noVBand="1"/>
      </w:tblPr>
      <w:tblGrid>
        <w:gridCol w:w="1843"/>
        <w:gridCol w:w="2126"/>
        <w:gridCol w:w="1843"/>
        <w:gridCol w:w="3119"/>
      </w:tblGrid>
      <w:tr w:rsidR="002B1E08" w:rsidTr="0030387E">
        <w:trPr>
          <w:trHeight w:val="345"/>
          <w:jc w:val="center"/>
        </w:trPr>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2B1E08" w:rsidRDefault="002B1E08">
            <w:pPr>
              <w:jc w:val="center"/>
              <w:rPr>
                <w:rFonts w:ascii="Arial Narrow" w:eastAsia="Times New Roman" w:hAnsi="Arial Narrow" w:cs="Calibri"/>
                <w:b/>
                <w:bCs/>
                <w:color w:val="000000"/>
              </w:rPr>
            </w:pPr>
          </w:p>
        </w:tc>
        <w:tc>
          <w:tcPr>
            <w:tcW w:w="2126" w:type="dxa"/>
            <w:tcBorders>
              <w:top w:val="single" w:sz="8" w:space="0" w:color="auto"/>
              <w:left w:val="single" w:sz="8" w:space="0" w:color="auto"/>
              <w:bottom w:val="single" w:sz="8" w:space="0" w:color="auto"/>
              <w:right w:val="single" w:sz="8" w:space="0" w:color="auto"/>
            </w:tcBorders>
            <w:shd w:val="clear" w:color="000000" w:fill="D0CECE"/>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Rubro Específico</w:t>
            </w:r>
          </w:p>
        </w:tc>
        <w:tc>
          <w:tcPr>
            <w:tcW w:w="1843" w:type="dxa"/>
            <w:tcBorders>
              <w:top w:val="single" w:sz="8" w:space="0" w:color="auto"/>
              <w:left w:val="nil"/>
              <w:bottom w:val="single" w:sz="8" w:space="0" w:color="auto"/>
              <w:right w:val="single" w:sz="8" w:space="0" w:color="auto"/>
            </w:tcBorders>
            <w:shd w:val="clear" w:color="000000" w:fill="D0CECE"/>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Valor Solicitado</w:t>
            </w:r>
          </w:p>
        </w:tc>
        <w:tc>
          <w:tcPr>
            <w:tcW w:w="3119" w:type="dxa"/>
            <w:tcBorders>
              <w:top w:val="single" w:sz="8" w:space="0" w:color="auto"/>
              <w:left w:val="nil"/>
              <w:bottom w:val="single" w:sz="8" w:space="0" w:color="auto"/>
              <w:right w:val="single" w:sz="8" w:space="0" w:color="auto"/>
            </w:tcBorders>
            <w:shd w:val="clear" w:color="000000" w:fill="D0CECE"/>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Valor Asignado</w:t>
            </w:r>
          </w:p>
        </w:tc>
      </w:tr>
      <w:tr w:rsidR="002B1E08" w:rsidTr="0030387E">
        <w:trPr>
          <w:trHeight w:val="701"/>
          <w:jc w:val="center"/>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Componentes relevantes o con necesidades específicas</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Automatización e independización de sistemas</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$ 980.000.000</w:t>
            </w:r>
          </w:p>
        </w:tc>
        <w:tc>
          <w:tcPr>
            <w:tcW w:w="311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both"/>
              <w:rPr>
                <w:rFonts w:ascii="Arial Narrow" w:hAnsi="Arial Narrow" w:cs="Calibri"/>
                <w:color w:val="000000"/>
              </w:rPr>
            </w:pPr>
            <w:r>
              <w:rPr>
                <w:rFonts w:ascii="Arial Narrow" w:hAnsi="Arial Narrow" w:cs="Calibri"/>
                <w:color w:val="000000"/>
                <w:lang w:val="es-CO"/>
              </w:rPr>
              <w:t>Aún no se conoce por dependencia presupuestal a la registraduría.</w:t>
            </w:r>
          </w:p>
        </w:tc>
      </w:tr>
      <w:tr w:rsidR="002B1E08" w:rsidTr="0030387E">
        <w:trPr>
          <w:trHeight w:val="501"/>
          <w:jc w:val="center"/>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B1E08" w:rsidRDefault="002B1E08">
            <w:pPr>
              <w:rPr>
                <w:rFonts w:ascii="Arial Narrow" w:hAnsi="Arial Narrow" w:cs="Calibri"/>
                <w:b/>
                <w:bCs/>
                <w:color w:val="000000"/>
              </w:rPr>
            </w:pP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Gastos elecciones de 2022</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$ 68.600.000.000</w:t>
            </w:r>
          </w:p>
        </w:tc>
        <w:tc>
          <w:tcPr>
            <w:tcW w:w="311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both"/>
              <w:rPr>
                <w:rFonts w:ascii="Arial Narrow" w:hAnsi="Arial Narrow" w:cs="Calibri"/>
                <w:color w:val="000000"/>
              </w:rPr>
            </w:pPr>
            <w:r>
              <w:rPr>
                <w:rFonts w:ascii="Arial Narrow" w:hAnsi="Arial Narrow" w:cs="Calibri"/>
                <w:color w:val="000000"/>
                <w:lang w:val="es-CO"/>
              </w:rPr>
              <w:t>Aún no se conoce por dependencia presupuestal a la registraduría</w:t>
            </w:r>
          </w:p>
        </w:tc>
      </w:tr>
      <w:tr w:rsidR="002B1E08" w:rsidTr="0030387E">
        <w:trPr>
          <w:trHeight w:val="537"/>
          <w:jc w:val="center"/>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B1E08" w:rsidRDefault="002B1E08">
            <w:pPr>
              <w:rPr>
                <w:rFonts w:ascii="Arial Narrow" w:hAnsi="Arial Narrow" w:cs="Calibri"/>
                <w:b/>
                <w:bCs/>
                <w:color w:val="000000"/>
              </w:rPr>
            </w:pP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Gastos de sede propia</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center"/>
              <w:rPr>
                <w:rFonts w:ascii="Arial Narrow" w:hAnsi="Arial Narrow" w:cs="Calibri"/>
                <w:b/>
                <w:bCs/>
                <w:color w:val="000000"/>
              </w:rPr>
            </w:pPr>
            <w:r>
              <w:rPr>
                <w:rFonts w:ascii="Arial Narrow" w:hAnsi="Arial Narrow" w:cs="Calibri"/>
                <w:b/>
                <w:bCs/>
                <w:color w:val="000000"/>
                <w:lang w:val="es-CO"/>
              </w:rPr>
              <w:t>$ 50.000.000.000</w:t>
            </w:r>
          </w:p>
        </w:tc>
        <w:tc>
          <w:tcPr>
            <w:tcW w:w="311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2B1E08" w:rsidRDefault="002B1E08">
            <w:pPr>
              <w:jc w:val="both"/>
              <w:rPr>
                <w:rFonts w:ascii="Arial Narrow" w:hAnsi="Arial Narrow" w:cs="Calibri"/>
                <w:color w:val="000000"/>
              </w:rPr>
            </w:pPr>
            <w:r>
              <w:rPr>
                <w:rFonts w:ascii="Arial Narrow" w:hAnsi="Arial Narrow" w:cs="Calibri"/>
                <w:color w:val="000000"/>
                <w:lang w:val="es-CO"/>
              </w:rPr>
              <w:t>Aún no se conoce por dependencia presupuestal a la registraduría</w:t>
            </w:r>
          </w:p>
        </w:tc>
      </w:tr>
    </w:tbl>
    <w:p w:rsidR="002B1E08" w:rsidRPr="006C6463" w:rsidRDefault="002B1E08" w:rsidP="002B1E08">
      <w:pPr>
        <w:pStyle w:val="Textoindependiente"/>
        <w:rPr>
          <w:rFonts w:ascii="Arial" w:hAnsi="Arial" w:cs="Arial"/>
          <w:b/>
        </w:rPr>
      </w:pPr>
    </w:p>
    <w:p w:rsidR="00A674E3" w:rsidRPr="00EE16F3" w:rsidRDefault="00A674E3" w:rsidP="00EE16F3">
      <w:pPr>
        <w:pStyle w:val="Textoindependiente"/>
        <w:rPr>
          <w:rFonts w:ascii="Arial" w:hAnsi="Arial" w:cs="Arial"/>
        </w:rPr>
      </w:pPr>
    </w:p>
    <w:p w:rsidR="00A674E3" w:rsidRDefault="00EB7EAD">
      <w:pPr>
        <w:pStyle w:val="Ttulo1"/>
        <w:rPr>
          <w:u w:val="none"/>
        </w:rPr>
      </w:pPr>
      <w:r>
        <w:rPr>
          <w:u w:val="thick"/>
        </w:rPr>
        <w:t>AGENCIA</w:t>
      </w:r>
      <w:r>
        <w:rPr>
          <w:spacing w:val="-3"/>
          <w:u w:val="thick"/>
        </w:rPr>
        <w:t xml:space="preserve"> </w:t>
      </w:r>
      <w:r>
        <w:rPr>
          <w:u w:val="thick"/>
        </w:rPr>
        <w:t>NACIONAL</w:t>
      </w:r>
      <w:r>
        <w:rPr>
          <w:spacing w:val="-2"/>
          <w:u w:val="thick"/>
        </w:rPr>
        <w:t xml:space="preserve"> </w:t>
      </w:r>
      <w:r>
        <w:rPr>
          <w:u w:val="thick"/>
        </w:rPr>
        <w:t>DE</w:t>
      </w:r>
      <w:r>
        <w:rPr>
          <w:spacing w:val="-1"/>
          <w:u w:val="thick"/>
        </w:rPr>
        <w:t xml:space="preserve"> </w:t>
      </w:r>
      <w:r>
        <w:rPr>
          <w:u w:val="thick"/>
        </w:rPr>
        <w:t>DEFENSA</w:t>
      </w:r>
      <w:r>
        <w:rPr>
          <w:spacing w:val="-12"/>
          <w:u w:val="thick"/>
        </w:rPr>
        <w:t xml:space="preserve"> </w:t>
      </w:r>
      <w:r>
        <w:rPr>
          <w:u w:val="thick"/>
        </w:rPr>
        <w:t>JURÍDICA</w:t>
      </w:r>
      <w:r>
        <w:rPr>
          <w:spacing w:val="-2"/>
          <w:u w:val="thick"/>
        </w:rPr>
        <w:t xml:space="preserve"> </w:t>
      </w:r>
      <w:r>
        <w:rPr>
          <w:u w:val="thick"/>
        </w:rPr>
        <w:t>DEL</w:t>
      </w:r>
      <w:r>
        <w:rPr>
          <w:spacing w:val="-3"/>
          <w:u w:val="thick"/>
        </w:rPr>
        <w:t xml:space="preserve"> </w:t>
      </w:r>
      <w:r>
        <w:rPr>
          <w:u w:val="thick"/>
        </w:rPr>
        <w:t>ESTADO</w:t>
      </w:r>
    </w:p>
    <w:p w:rsidR="00A674E3" w:rsidRDefault="00A674E3">
      <w:pPr>
        <w:pStyle w:val="Textoindependiente"/>
        <w:spacing w:before="9"/>
        <w:rPr>
          <w:rFonts w:ascii="Arial"/>
          <w:b/>
          <w:sz w:val="18"/>
        </w:rPr>
      </w:pPr>
    </w:p>
    <w:p w:rsidR="000A58CF" w:rsidRPr="00132A4D" w:rsidRDefault="000A58CF" w:rsidP="00CB073E">
      <w:pPr>
        <w:jc w:val="both"/>
        <w:rPr>
          <w:rFonts w:ascii="Arial" w:hAnsi="Arial" w:cs="Arial"/>
          <w:szCs w:val="26"/>
        </w:rPr>
      </w:pPr>
      <w:r w:rsidRPr="00132A4D">
        <w:rPr>
          <w:rFonts w:ascii="Arial" w:hAnsi="Arial" w:cs="Arial"/>
          <w:szCs w:val="26"/>
        </w:rPr>
        <w:t xml:space="preserve">La </w:t>
      </w:r>
      <w:r w:rsidR="00B519C5" w:rsidRPr="00132A4D">
        <w:rPr>
          <w:rFonts w:ascii="Arial" w:hAnsi="Arial" w:cs="Arial"/>
          <w:szCs w:val="26"/>
        </w:rPr>
        <w:t xml:space="preserve">Agencia Nacional de Defensa Jurídica del Estado </w:t>
      </w:r>
      <w:r w:rsidR="00CB073E" w:rsidRPr="00132A4D">
        <w:rPr>
          <w:rFonts w:ascii="Arial" w:hAnsi="Arial" w:cs="Arial"/>
        </w:rPr>
        <w:t>para el</w:t>
      </w:r>
      <w:r w:rsidR="00CB073E" w:rsidRPr="00132A4D">
        <w:rPr>
          <w:rFonts w:ascii="Arial" w:hAnsi="Arial" w:cs="Arial"/>
          <w:spacing w:val="2"/>
        </w:rPr>
        <w:t xml:space="preserve"> </w:t>
      </w:r>
      <w:r w:rsidR="00CB073E" w:rsidRPr="00132A4D">
        <w:rPr>
          <w:rFonts w:ascii="Arial" w:hAnsi="Arial" w:cs="Arial"/>
        </w:rPr>
        <w:t>2022</w:t>
      </w:r>
      <w:r w:rsidR="00CB073E" w:rsidRPr="00132A4D">
        <w:rPr>
          <w:rFonts w:ascii="Arial" w:hAnsi="Arial" w:cs="Arial"/>
          <w:spacing w:val="5"/>
        </w:rPr>
        <w:t xml:space="preserve"> solicito $</w:t>
      </w:r>
      <w:r w:rsidR="00CB073E" w:rsidRPr="00132A4D">
        <w:rPr>
          <w:rFonts w:ascii="Arial" w:hAnsi="Arial" w:cs="Arial"/>
        </w:rPr>
        <w:t>1</w:t>
      </w:r>
      <w:r w:rsidR="00C9575B" w:rsidRPr="00132A4D">
        <w:rPr>
          <w:rFonts w:ascii="Arial" w:hAnsi="Arial" w:cs="Arial"/>
        </w:rPr>
        <w:t>26</w:t>
      </w:r>
      <w:r w:rsidR="00CB073E" w:rsidRPr="00132A4D">
        <w:rPr>
          <w:rFonts w:ascii="Arial" w:hAnsi="Arial" w:cs="Arial"/>
        </w:rPr>
        <w:t>.</w:t>
      </w:r>
      <w:r w:rsidR="00C9575B" w:rsidRPr="00132A4D">
        <w:rPr>
          <w:rFonts w:ascii="Arial" w:hAnsi="Arial" w:cs="Arial"/>
        </w:rPr>
        <w:t>240</w:t>
      </w:r>
      <w:r w:rsidR="00CB073E" w:rsidRPr="00132A4D">
        <w:rPr>
          <w:rFonts w:ascii="Arial" w:hAnsi="Arial" w:cs="Arial"/>
          <w:spacing w:val="5"/>
        </w:rPr>
        <w:t xml:space="preserve"> Millones al Ministerio de Hacienda y Crédito Público; pero </w:t>
      </w:r>
      <w:r w:rsidR="00CB073E" w:rsidRPr="00132A4D">
        <w:rPr>
          <w:rFonts w:ascii="Arial" w:hAnsi="Arial" w:cs="Arial"/>
        </w:rPr>
        <w:t>tiene</w:t>
      </w:r>
      <w:r w:rsidR="00CB073E" w:rsidRPr="00132A4D">
        <w:rPr>
          <w:rFonts w:ascii="Arial" w:hAnsi="Arial" w:cs="Arial"/>
          <w:spacing w:val="5"/>
        </w:rPr>
        <w:t xml:space="preserve"> </w:t>
      </w:r>
      <w:r w:rsidR="00CB073E" w:rsidRPr="00132A4D">
        <w:rPr>
          <w:rFonts w:ascii="Arial" w:hAnsi="Arial" w:cs="Arial"/>
        </w:rPr>
        <w:t>proyectado</w:t>
      </w:r>
      <w:r w:rsidR="00CB073E" w:rsidRPr="00132A4D">
        <w:rPr>
          <w:rFonts w:ascii="Arial" w:hAnsi="Arial" w:cs="Arial"/>
          <w:spacing w:val="5"/>
        </w:rPr>
        <w:t xml:space="preserve"> </w:t>
      </w:r>
      <w:r w:rsidR="00CB073E" w:rsidRPr="00132A4D">
        <w:rPr>
          <w:rFonts w:ascii="Arial" w:hAnsi="Arial" w:cs="Arial"/>
        </w:rPr>
        <w:t>un</w:t>
      </w:r>
      <w:r w:rsidR="00CB073E" w:rsidRPr="00132A4D">
        <w:rPr>
          <w:rFonts w:ascii="Arial" w:hAnsi="Arial" w:cs="Arial"/>
          <w:spacing w:val="5"/>
        </w:rPr>
        <w:t xml:space="preserve"> </w:t>
      </w:r>
      <w:r w:rsidR="00CB073E" w:rsidRPr="00132A4D">
        <w:rPr>
          <w:rFonts w:ascii="Arial" w:hAnsi="Arial" w:cs="Arial"/>
        </w:rPr>
        <w:t>presupuesto que</w:t>
      </w:r>
      <w:r w:rsidR="00CB073E" w:rsidRPr="00132A4D">
        <w:rPr>
          <w:rFonts w:ascii="Arial" w:hAnsi="Arial" w:cs="Arial"/>
          <w:spacing w:val="5"/>
        </w:rPr>
        <w:t xml:space="preserve"> </w:t>
      </w:r>
      <w:r w:rsidR="00CB073E" w:rsidRPr="00132A4D">
        <w:rPr>
          <w:rFonts w:ascii="Arial" w:hAnsi="Arial" w:cs="Arial"/>
        </w:rPr>
        <w:t>asciende a</w:t>
      </w:r>
      <w:r w:rsidR="00CB073E" w:rsidRPr="00132A4D">
        <w:rPr>
          <w:rFonts w:ascii="Arial" w:hAnsi="Arial" w:cs="Arial"/>
          <w:spacing w:val="5"/>
        </w:rPr>
        <w:t xml:space="preserve"> </w:t>
      </w:r>
      <w:r w:rsidR="00CB073E" w:rsidRPr="00132A4D">
        <w:rPr>
          <w:rFonts w:ascii="Arial" w:hAnsi="Arial" w:cs="Arial"/>
        </w:rPr>
        <w:t>los $</w:t>
      </w:r>
      <w:r w:rsidR="00BC1D65" w:rsidRPr="00132A4D">
        <w:rPr>
          <w:rFonts w:ascii="Arial" w:hAnsi="Arial" w:cs="Arial"/>
        </w:rPr>
        <w:t>95</w:t>
      </w:r>
      <w:r w:rsidR="00CB073E" w:rsidRPr="00132A4D">
        <w:rPr>
          <w:rFonts w:ascii="Arial" w:hAnsi="Arial" w:cs="Arial"/>
        </w:rPr>
        <w:t>.</w:t>
      </w:r>
      <w:r w:rsidR="00BC1D65" w:rsidRPr="00132A4D">
        <w:rPr>
          <w:rFonts w:ascii="Arial" w:hAnsi="Arial" w:cs="Arial"/>
        </w:rPr>
        <w:t>120</w:t>
      </w:r>
      <w:r w:rsidR="00CB073E" w:rsidRPr="00132A4D">
        <w:rPr>
          <w:rFonts w:ascii="Arial" w:hAnsi="Arial" w:cs="Arial"/>
        </w:rPr>
        <w:t xml:space="preserve"> Millones, teniendo un incremento con relación al 2021 de tan solo 0,</w:t>
      </w:r>
      <w:r w:rsidR="00BC1D65" w:rsidRPr="00132A4D">
        <w:rPr>
          <w:rFonts w:ascii="Arial" w:hAnsi="Arial" w:cs="Arial"/>
        </w:rPr>
        <w:t>18</w:t>
      </w:r>
      <w:r w:rsidR="00CB073E" w:rsidRPr="00132A4D">
        <w:rPr>
          <w:rFonts w:ascii="Arial" w:hAnsi="Arial" w:cs="Arial"/>
        </w:rPr>
        <w:t>% de los</w:t>
      </w:r>
      <w:r w:rsidR="00CB073E" w:rsidRPr="00132A4D">
        <w:rPr>
          <w:rFonts w:ascii="Arial" w:hAnsi="Arial" w:cs="Arial"/>
          <w:spacing w:val="1"/>
        </w:rPr>
        <w:t xml:space="preserve"> </w:t>
      </w:r>
      <w:r w:rsidR="00CB073E" w:rsidRPr="00132A4D">
        <w:rPr>
          <w:rFonts w:ascii="Arial" w:hAnsi="Arial" w:cs="Arial"/>
        </w:rPr>
        <w:t>cuales</w:t>
      </w:r>
      <w:r w:rsidR="00CB073E" w:rsidRPr="00132A4D">
        <w:rPr>
          <w:rFonts w:ascii="Arial" w:hAnsi="Arial" w:cs="Arial"/>
          <w:spacing w:val="1"/>
        </w:rPr>
        <w:t xml:space="preserve"> </w:t>
      </w:r>
      <w:r w:rsidR="00CB073E" w:rsidRPr="00132A4D">
        <w:rPr>
          <w:rFonts w:ascii="Arial" w:hAnsi="Arial" w:cs="Arial"/>
        </w:rPr>
        <w:t>$</w:t>
      </w:r>
      <w:r w:rsidR="00BC1D65" w:rsidRPr="00132A4D">
        <w:rPr>
          <w:rFonts w:ascii="Arial" w:hAnsi="Arial" w:cs="Arial"/>
        </w:rPr>
        <w:t>81</w:t>
      </w:r>
      <w:r w:rsidR="00CB073E" w:rsidRPr="00132A4D">
        <w:rPr>
          <w:rFonts w:ascii="Arial" w:hAnsi="Arial" w:cs="Arial"/>
        </w:rPr>
        <w:t>.</w:t>
      </w:r>
      <w:r w:rsidR="00BC1D65" w:rsidRPr="00132A4D">
        <w:rPr>
          <w:rFonts w:ascii="Arial" w:hAnsi="Arial" w:cs="Arial"/>
        </w:rPr>
        <w:t>0</w:t>
      </w:r>
      <w:r w:rsidR="00CB073E" w:rsidRPr="00132A4D">
        <w:rPr>
          <w:rFonts w:ascii="Arial" w:hAnsi="Arial" w:cs="Arial"/>
        </w:rPr>
        <w:t>83</w:t>
      </w:r>
      <w:r w:rsidR="00CB073E" w:rsidRPr="00132A4D">
        <w:rPr>
          <w:rFonts w:ascii="Arial" w:hAnsi="Arial" w:cs="Arial"/>
          <w:spacing w:val="1"/>
        </w:rPr>
        <w:t xml:space="preserve"> </w:t>
      </w:r>
      <w:r w:rsidR="00CB073E" w:rsidRPr="00132A4D">
        <w:rPr>
          <w:rFonts w:ascii="Arial" w:hAnsi="Arial" w:cs="Arial"/>
        </w:rPr>
        <w:t>Millones</w:t>
      </w:r>
      <w:r w:rsidR="00CB073E" w:rsidRPr="00132A4D">
        <w:rPr>
          <w:rFonts w:ascii="Arial" w:hAnsi="Arial" w:cs="Arial"/>
          <w:spacing w:val="1"/>
        </w:rPr>
        <w:t xml:space="preserve"> </w:t>
      </w:r>
      <w:r w:rsidR="00CB073E" w:rsidRPr="00132A4D">
        <w:rPr>
          <w:rFonts w:ascii="Arial" w:hAnsi="Arial" w:cs="Arial"/>
        </w:rPr>
        <w:t>corresponden</w:t>
      </w:r>
      <w:r w:rsidR="00CB073E" w:rsidRPr="00132A4D">
        <w:rPr>
          <w:rFonts w:ascii="Arial" w:hAnsi="Arial" w:cs="Arial"/>
          <w:spacing w:val="1"/>
        </w:rPr>
        <w:t xml:space="preserve"> </w:t>
      </w:r>
      <w:r w:rsidR="00CB073E" w:rsidRPr="00132A4D">
        <w:rPr>
          <w:rFonts w:ascii="Arial" w:hAnsi="Arial" w:cs="Arial"/>
        </w:rPr>
        <w:t>a</w:t>
      </w:r>
      <w:r w:rsidR="00CB073E" w:rsidRPr="00132A4D">
        <w:rPr>
          <w:rFonts w:ascii="Arial" w:hAnsi="Arial" w:cs="Arial"/>
          <w:spacing w:val="1"/>
        </w:rPr>
        <w:t xml:space="preserve"> </w:t>
      </w:r>
      <w:r w:rsidR="00CB073E" w:rsidRPr="00132A4D">
        <w:rPr>
          <w:rFonts w:ascii="Arial" w:hAnsi="Arial" w:cs="Arial"/>
        </w:rPr>
        <w:t>gastos</w:t>
      </w:r>
      <w:r w:rsidR="00CB073E" w:rsidRPr="00132A4D">
        <w:rPr>
          <w:rFonts w:ascii="Arial" w:hAnsi="Arial" w:cs="Arial"/>
          <w:spacing w:val="1"/>
        </w:rPr>
        <w:t xml:space="preserve"> </w:t>
      </w:r>
      <w:r w:rsidR="00CB073E" w:rsidRPr="00132A4D">
        <w:rPr>
          <w:rFonts w:ascii="Arial" w:hAnsi="Arial" w:cs="Arial"/>
        </w:rPr>
        <w:t>de</w:t>
      </w:r>
      <w:r w:rsidR="00CB073E" w:rsidRPr="00132A4D">
        <w:rPr>
          <w:rFonts w:ascii="Arial" w:hAnsi="Arial" w:cs="Arial"/>
          <w:spacing w:val="1"/>
        </w:rPr>
        <w:t xml:space="preserve"> </w:t>
      </w:r>
      <w:r w:rsidR="00CB073E" w:rsidRPr="00132A4D">
        <w:rPr>
          <w:rFonts w:ascii="Arial" w:hAnsi="Arial" w:cs="Arial"/>
        </w:rPr>
        <w:t>funcionamiento,</w:t>
      </w:r>
      <w:r w:rsidR="00CB073E" w:rsidRPr="00132A4D">
        <w:rPr>
          <w:rFonts w:ascii="Arial" w:hAnsi="Arial" w:cs="Arial"/>
          <w:spacing w:val="1"/>
        </w:rPr>
        <w:t xml:space="preserve"> </w:t>
      </w:r>
      <w:r w:rsidR="00CB073E" w:rsidRPr="00132A4D">
        <w:rPr>
          <w:rFonts w:ascii="Arial" w:hAnsi="Arial" w:cs="Arial"/>
        </w:rPr>
        <w:t>teniendo</w:t>
      </w:r>
      <w:r w:rsidR="00CB073E" w:rsidRPr="00132A4D">
        <w:rPr>
          <w:rFonts w:ascii="Arial" w:hAnsi="Arial" w:cs="Arial"/>
          <w:spacing w:val="1"/>
        </w:rPr>
        <w:t xml:space="preserve"> </w:t>
      </w:r>
      <w:r w:rsidR="00CB073E" w:rsidRPr="00132A4D">
        <w:rPr>
          <w:rFonts w:ascii="Arial" w:hAnsi="Arial" w:cs="Arial"/>
        </w:rPr>
        <w:t>un</w:t>
      </w:r>
      <w:r w:rsidR="00BC1D65" w:rsidRPr="00132A4D">
        <w:rPr>
          <w:rFonts w:ascii="Arial" w:hAnsi="Arial" w:cs="Arial"/>
        </w:rPr>
        <w:t xml:space="preserve"> incremento</w:t>
      </w:r>
      <w:r w:rsidR="00CB073E" w:rsidRPr="00132A4D">
        <w:rPr>
          <w:rFonts w:ascii="Arial" w:hAnsi="Arial" w:cs="Arial"/>
        </w:rPr>
        <w:t xml:space="preserve"> del </w:t>
      </w:r>
      <w:r w:rsidR="00BC1D65" w:rsidRPr="00132A4D">
        <w:rPr>
          <w:rFonts w:ascii="Arial" w:hAnsi="Arial" w:cs="Arial"/>
        </w:rPr>
        <w:t>4</w:t>
      </w:r>
      <w:r w:rsidR="00CB073E" w:rsidRPr="00132A4D">
        <w:rPr>
          <w:rFonts w:ascii="Arial" w:hAnsi="Arial" w:cs="Arial"/>
        </w:rPr>
        <w:t>,</w:t>
      </w:r>
      <w:r w:rsidR="00BC1D65" w:rsidRPr="00132A4D">
        <w:rPr>
          <w:rFonts w:ascii="Arial" w:hAnsi="Arial" w:cs="Arial"/>
        </w:rPr>
        <w:t>47</w:t>
      </w:r>
      <w:r w:rsidR="00CB073E" w:rsidRPr="00132A4D">
        <w:rPr>
          <w:rFonts w:ascii="Arial" w:hAnsi="Arial" w:cs="Arial"/>
        </w:rPr>
        <w:t>% con respecto al presupuesto del 2021 y $</w:t>
      </w:r>
      <w:r w:rsidR="00BC1D65" w:rsidRPr="00132A4D">
        <w:rPr>
          <w:rFonts w:ascii="Arial" w:hAnsi="Arial" w:cs="Arial"/>
        </w:rPr>
        <w:t>13</w:t>
      </w:r>
      <w:r w:rsidR="00CB073E" w:rsidRPr="00132A4D">
        <w:rPr>
          <w:rFonts w:ascii="Arial" w:hAnsi="Arial" w:cs="Arial"/>
        </w:rPr>
        <w:t>.</w:t>
      </w:r>
      <w:r w:rsidR="00BC1D65" w:rsidRPr="00132A4D">
        <w:rPr>
          <w:rFonts w:ascii="Arial" w:hAnsi="Arial" w:cs="Arial"/>
        </w:rPr>
        <w:t>983</w:t>
      </w:r>
      <w:r w:rsidR="00CB073E" w:rsidRPr="00132A4D">
        <w:rPr>
          <w:rFonts w:ascii="Arial" w:hAnsi="Arial" w:cs="Arial"/>
        </w:rPr>
        <w:t xml:space="preserve"> Millones a</w:t>
      </w:r>
      <w:r w:rsidR="00CB073E" w:rsidRPr="00132A4D">
        <w:rPr>
          <w:rFonts w:ascii="Arial" w:hAnsi="Arial" w:cs="Arial"/>
          <w:spacing w:val="1"/>
        </w:rPr>
        <w:t xml:space="preserve"> </w:t>
      </w:r>
      <w:r w:rsidR="00CB073E" w:rsidRPr="00132A4D">
        <w:rPr>
          <w:rFonts w:ascii="Arial" w:hAnsi="Arial" w:cs="Arial"/>
        </w:rPr>
        <w:t xml:space="preserve">gastos de inversión, con un </w:t>
      </w:r>
      <w:r w:rsidR="00BC1D65" w:rsidRPr="00132A4D">
        <w:rPr>
          <w:rFonts w:ascii="Arial" w:hAnsi="Arial" w:cs="Arial"/>
        </w:rPr>
        <w:t>reducción cercana</w:t>
      </w:r>
      <w:r w:rsidR="00CB073E" w:rsidRPr="00132A4D">
        <w:rPr>
          <w:rFonts w:ascii="Arial" w:hAnsi="Arial" w:cs="Arial"/>
        </w:rPr>
        <w:t xml:space="preserve"> a los $</w:t>
      </w:r>
      <w:r w:rsidR="00BC1D65" w:rsidRPr="00132A4D">
        <w:rPr>
          <w:rFonts w:ascii="Arial" w:hAnsi="Arial" w:cs="Arial"/>
        </w:rPr>
        <w:t>3.347</w:t>
      </w:r>
      <w:r w:rsidR="00CB073E" w:rsidRPr="00132A4D">
        <w:rPr>
          <w:rFonts w:ascii="Arial" w:hAnsi="Arial" w:cs="Arial"/>
        </w:rPr>
        <w:t xml:space="preserve"> Millones equivalente a un</w:t>
      </w:r>
      <w:r w:rsidR="00CB073E" w:rsidRPr="00132A4D">
        <w:rPr>
          <w:rFonts w:ascii="Arial" w:hAnsi="Arial" w:cs="Arial"/>
          <w:spacing w:val="1"/>
        </w:rPr>
        <w:t xml:space="preserve"> </w:t>
      </w:r>
      <w:r w:rsidR="00BC1D65" w:rsidRPr="00132A4D">
        <w:rPr>
          <w:rFonts w:ascii="Arial" w:hAnsi="Arial" w:cs="Arial"/>
          <w:spacing w:val="1"/>
        </w:rPr>
        <w:t>-</w:t>
      </w:r>
      <w:r w:rsidR="00BC1D65" w:rsidRPr="00132A4D">
        <w:rPr>
          <w:rFonts w:ascii="Arial" w:hAnsi="Arial" w:cs="Arial"/>
        </w:rPr>
        <w:t>19</w:t>
      </w:r>
      <w:r w:rsidR="00CB073E" w:rsidRPr="00132A4D">
        <w:rPr>
          <w:rFonts w:ascii="Arial" w:hAnsi="Arial" w:cs="Arial"/>
        </w:rPr>
        <w:t>,</w:t>
      </w:r>
      <w:r w:rsidR="00BC1D65" w:rsidRPr="00132A4D">
        <w:rPr>
          <w:rFonts w:ascii="Arial" w:hAnsi="Arial" w:cs="Arial"/>
        </w:rPr>
        <w:t>31</w:t>
      </w:r>
      <w:r w:rsidR="00CB073E" w:rsidRPr="00132A4D">
        <w:rPr>
          <w:rFonts w:ascii="Arial" w:hAnsi="Arial" w:cs="Arial"/>
        </w:rPr>
        <w:t>% frente al presupuesto asignado en el 2021, como se muestra en la siguiente tabla:</w:t>
      </w:r>
      <w:r w:rsidRPr="00132A4D">
        <w:rPr>
          <w:rFonts w:ascii="Arial" w:hAnsi="Arial" w:cs="Arial"/>
          <w:szCs w:val="26"/>
        </w:rPr>
        <w:t xml:space="preserve"> </w:t>
      </w:r>
    </w:p>
    <w:p w:rsidR="00BC1D65" w:rsidRDefault="00BC1D65" w:rsidP="00CB073E">
      <w:pPr>
        <w:jc w:val="both"/>
        <w:rPr>
          <w:rFonts w:ascii="Arial" w:hAnsi="Arial" w:cs="Arial"/>
          <w:szCs w:val="26"/>
        </w:rPr>
      </w:pPr>
    </w:p>
    <w:tbl>
      <w:tblPr>
        <w:tblW w:w="8080" w:type="dxa"/>
        <w:jc w:val="center"/>
        <w:tblCellMar>
          <w:left w:w="70" w:type="dxa"/>
          <w:right w:w="70" w:type="dxa"/>
        </w:tblCellMar>
        <w:tblLook w:val="04A0" w:firstRow="1" w:lastRow="0" w:firstColumn="1" w:lastColumn="0" w:noHBand="0" w:noVBand="1"/>
      </w:tblPr>
      <w:tblGrid>
        <w:gridCol w:w="1880"/>
        <w:gridCol w:w="1664"/>
        <w:gridCol w:w="1559"/>
        <w:gridCol w:w="1560"/>
        <w:gridCol w:w="1417"/>
      </w:tblGrid>
      <w:tr w:rsidR="00BC1D65" w:rsidRPr="00BC1D65" w:rsidTr="00BC1D65">
        <w:trPr>
          <w:trHeight w:val="315"/>
          <w:jc w:val="center"/>
        </w:trPr>
        <w:tc>
          <w:tcPr>
            <w:tcW w:w="1880" w:type="dxa"/>
            <w:tcBorders>
              <w:top w:val="nil"/>
              <w:left w:val="nil"/>
              <w:bottom w:val="nil"/>
              <w:right w:val="nil"/>
            </w:tcBorders>
            <w:shd w:val="clear" w:color="auto" w:fill="auto"/>
            <w:noWrap/>
            <w:vAlign w:val="bottom"/>
            <w:hideMark/>
          </w:tcPr>
          <w:p w:rsidR="00BC1D65" w:rsidRPr="00BC1D65" w:rsidRDefault="00BC1D65" w:rsidP="00BC1D65">
            <w:pPr>
              <w:widowControl/>
              <w:autoSpaceDE/>
              <w:autoSpaceDN/>
              <w:rPr>
                <w:rFonts w:ascii="Arial Narrow" w:eastAsia="Times New Roman" w:hAnsi="Arial Narrow" w:cs="Times New Roman"/>
                <w:sz w:val="24"/>
                <w:szCs w:val="24"/>
                <w:lang w:eastAsia="es-ES"/>
              </w:rPr>
            </w:pPr>
          </w:p>
        </w:tc>
        <w:tc>
          <w:tcPr>
            <w:tcW w:w="16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center"/>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PTO 2021</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center"/>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PTO 2022</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center"/>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VARIACIÓN $</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center"/>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VARIACIÓN %</w:t>
            </w:r>
          </w:p>
        </w:tc>
      </w:tr>
      <w:tr w:rsidR="00BC1D65" w:rsidRPr="00BC1D65" w:rsidTr="00BC1D65">
        <w:trPr>
          <w:trHeight w:val="300"/>
          <w:jc w:val="center"/>
        </w:trPr>
        <w:tc>
          <w:tcPr>
            <w:tcW w:w="1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FUNCIONAMIENTO</w:t>
            </w:r>
          </w:p>
        </w:tc>
        <w:tc>
          <w:tcPr>
            <w:tcW w:w="1664" w:type="dxa"/>
            <w:tcBorders>
              <w:top w:val="nil"/>
              <w:left w:val="nil"/>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$ 77.614.700.000</w:t>
            </w:r>
          </w:p>
        </w:tc>
        <w:tc>
          <w:tcPr>
            <w:tcW w:w="1559" w:type="dxa"/>
            <w:tcBorders>
              <w:top w:val="nil"/>
              <w:left w:val="nil"/>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$ 81.083.653.047</w:t>
            </w:r>
          </w:p>
        </w:tc>
        <w:tc>
          <w:tcPr>
            <w:tcW w:w="1560" w:type="dxa"/>
            <w:tcBorders>
              <w:top w:val="nil"/>
              <w:left w:val="nil"/>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$ 3.468.953.047</w:t>
            </w:r>
          </w:p>
        </w:tc>
        <w:tc>
          <w:tcPr>
            <w:tcW w:w="1417" w:type="dxa"/>
            <w:tcBorders>
              <w:top w:val="nil"/>
              <w:left w:val="nil"/>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jc w:val="center"/>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4,47%</w:t>
            </w:r>
          </w:p>
        </w:tc>
      </w:tr>
      <w:tr w:rsidR="00BC1D65" w:rsidRPr="00BC1D65" w:rsidTr="00BC1D65">
        <w:trPr>
          <w:trHeight w:val="300"/>
          <w:jc w:val="center"/>
        </w:trPr>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INVERSIÓN</w:t>
            </w:r>
          </w:p>
        </w:tc>
        <w:tc>
          <w:tcPr>
            <w:tcW w:w="1664" w:type="dxa"/>
            <w:tcBorders>
              <w:top w:val="nil"/>
              <w:left w:val="nil"/>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$ 17.330.500.000</w:t>
            </w:r>
          </w:p>
        </w:tc>
        <w:tc>
          <w:tcPr>
            <w:tcW w:w="1559" w:type="dxa"/>
            <w:tcBorders>
              <w:top w:val="nil"/>
              <w:left w:val="nil"/>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$ 13.983.495.196</w:t>
            </w:r>
          </w:p>
        </w:tc>
        <w:tc>
          <w:tcPr>
            <w:tcW w:w="1560" w:type="dxa"/>
            <w:tcBorders>
              <w:top w:val="nil"/>
              <w:left w:val="nil"/>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FF0000"/>
                <w:lang w:eastAsia="es-ES"/>
              </w:rPr>
              <w:t>-$ 3.347.004.804</w:t>
            </w:r>
          </w:p>
        </w:tc>
        <w:tc>
          <w:tcPr>
            <w:tcW w:w="1417" w:type="dxa"/>
            <w:tcBorders>
              <w:top w:val="nil"/>
              <w:left w:val="nil"/>
              <w:bottom w:val="single" w:sz="4" w:space="0" w:color="auto"/>
              <w:right w:val="single" w:sz="8" w:space="0" w:color="auto"/>
            </w:tcBorders>
            <w:shd w:val="clear" w:color="auto" w:fill="auto"/>
            <w:noWrap/>
            <w:vAlign w:val="bottom"/>
            <w:hideMark/>
          </w:tcPr>
          <w:p w:rsidR="00BC1D65" w:rsidRPr="00BC1D65" w:rsidRDefault="00BC1D65" w:rsidP="00BC1D65">
            <w:pPr>
              <w:widowControl/>
              <w:autoSpaceDE/>
              <w:autoSpaceDN/>
              <w:jc w:val="center"/>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-19,31%</w:t>
            </w:r>
          </w:p>
        </w:tc>
      </w:tr>
      <w:tr w:rsidR="00BC1D65" w:rsidRPr="00BC1D65" w:rsidTr="00BC1D65">
        <w:trPr>
          <w:trHeight w:val="315"/>
          <w:jc w:val="center"/>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DEUDA PÚBLICA</w:t>
            </w:r>
          </w:p>
        </w:tc>
        <w:tc>
          <w:tcPr>
            <w:tcW w:w="1664" w:type="dxa"/>
            <w:tcBorders>
              <w:top w:val="nil"/>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w:t>
            </w:r>
          </w:p>
        </w:tc>
        <w:tc>
          <w:tcPr>
            <w:tcW w:w="1559" w:type="dxa"/>
            <w:tcBorders>
              <w:top w:val="nil"/>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$ 53.618.616</w:t>
            </w:r>
          </w:p>
        </w:tc>
        <w:tc>
          <w:tcPr>
            <w:tcW w:w="1560" w:type="dxa"/>
            <w:tcBorders>
              <w:top w:val="nil"/>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w:t>
            </w:r>
          </w:p>
        </w:tc>
        <w:tc>
          <w:tcPr>
            <w:tcW w:w="1417" w:type="dxa"/>
            <w:tcBorders>
              <w:top w:val="nil"/>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center"/>
              <w:rPr>
                <w:rFonts w:ascii="Arial Narrow" w:eastAsia="Times New Roman" w:hAnsi="Arial Narrow" w:cs="Calibri"/>
                <w:color w:val="000000"/>
                <w:lang w:eastAsia="es-ES"/>
              </w:rPr>
            </w:pPr>
            <w:r w:rsidRPr="00BC1D65">
              <w:rPr>
                <w:rFonts w:ascii="Arial Narrow" w:eastAsia="Times New Roman" w:hAnsi="Arial Narrow" w:cs="Calibri"/>
                <w:color w:val="000000"/>
                <w:lang w:eastAsia="es-ES"/>
              </w:rPr>
              <w:t> </w:t>
            </w:r>
          </w:p>
        </w:tc>
      </w:tr>
      <w:tr w:rsidR="00BC1D65" w:rsidRPr="00BC1D65" w:rsidTr="00BC1D65">
        <w:trPr>
          <w:trHeight w:val="315"/>
          <w:jc w:val="center"/>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TOTAL</w:t>
            </w:r>
          </w:p>
        </w:tc>
        <w:tc>
          <w:tcPr>
            <w:tcW w:w="1664" w:type="dxa"/>
            <w:tcBorders>
              <w:top w:val="nil"/>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$ 94.945.200.000</w:t>
            </w:r>
          </w:p>
        </w:tc>
        <w:tc>
          <w:tcPr>
            <w:tcW w:w="1559" w:type="dxa"/>
            <w:tcBorders>
              <w:top w:val="nil"/>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right"/>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$ 95.120.766.859</w:t>
            </w:r>
          </w:p>
        </w:tc>
        <w:tc>
          <w:tcPr>
            <w:tcW w:w="1560" w:type="dxa"/>
            <w:tcBorders>
              <w:top w:val="nil"/>
              <w:left w:val="nil"/>
              <w:bottom w:val="single" w:sz="8" w:space="0" w:color="auto"/>
              <w:right w:val="single" w:sz="8" w:space="0" w:color="auto"/>
            </w:tcBorders>
            <w:shd w:val="clear" w:color="auto" w:fill="auto"/>
            <w:noWrap/>
            <w:vAlign w:val="bottom"/>
            <w:hideMark/>
          </w:tcPr>
          <w:p w:rsidR="00BC1D65" w:rsidRPr="00BC1D65" w:rsidRDefault="00BC1D65" w:rsidP="0074507A">
            <w:pPr>
              <w:widowControl/>
              <w:autoSpaceDE/>
              <w:autoSpaceDN/>
              <w:jc w:val="right"/>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$ 1</w:t>
            </w:r>
            <w:r w:rsidR="0074507A">
              <w:rPr>
                <w:rFonts w:ascii="Arial Narrow" w:eastAsia="Times New Roman" w:hAnsi="Arial Narrow" w:cs="Calibri"/>
                <w:b/>
                <w:bCs/>
                <w:color w:val="000000"/>
                <w:lang w:eastAsia="es-ES"/>
              </w:rPr>
              <w:t>75</w:t>
            </w:r>
            <w:r w:rsidRPr="00BC1D65">
              <w:rPr>
                <w:rFonts w:ascii="Arial Narrow" w:eastAsia="Times New Roman" w:hAnsi="Arial Narrow" w:cs="Calibri"/>
                <w:b/>
                <w:bCs/>
                <w:color w:val="000000"/>
                <w:lang w:eastAsia="es-ES"/>
              </w:rPr>
              <w:t>.</w:t>
            </w:r>
            <w:r w:rsidR="0074507A">
              <w:rPr>
                <w:rFonts w:ascii="Arial Narrow" w:eastAsia="Times New Roman" w:hAnsi="Arial Narrow" w:cs="Calibri"/>
                <w:b/>
                <w:bCs/>
                <w:color w:val="000000"/>
                <w:lang w:eastAsia="es-ES"/>
              </w:rPr>
              <w:t>566</w:t>
            </w:r>
            <w:r w:rsidRPr="00BC1D65">
              <w:rPr>
                <w:rFonts w:ascii="Arial Narrow" w:eastAsia="Times New Roman" w:hAnsi="Arial Narrow" w:cs="Calibri"/>
                <w:b/>
                <w:bCs/>
                <w:color w:val="000000"/>
                <w:lang w:eastAsia="es-ES"/>
              </w:rPr>
              <w:t>.</w:t>
            </w:r>
            <w:r w:rsidR="0074507A">
              <w:rPr>
                <w:rFonts w:ascii="Arial Narrow" w:eastAsia="Times New Roman" w:hAnsi="Arial Narrow" w:cs="Calibri"/>
                <w:b/>
                <w:bCs/>
                <w:color w:val="000000"/>
                <w:lang w:eastAsia="es-ES"/>
              </w:rPr>
              <w:t>859</w:t>
            </w:r>
          </w:p>
        </w:tc>
        <w:tc>
          <w:tcPr>
            <w:tcW w:w="1417" w:type="dxa"/>
            <w:tcBorders>
              <w:top w:val="nil"/>
              <w:left w:val="nil"/>
              <w:bottom w:val="single" w:sz="8" w:space="0" w:color="auto"/>
              <w:right w:val="single" w:sz="8" w:space="0" w:color="auto"/>
            </w:tcBorders>
            <w:shd w:val="clear" w:color="auto" w:fill="auto"/>
            <w:noWrap/>
            <w:vAlign w:val="bottom"/>
            <w:hideMark/>
          </w:tcPr>
          <w:p w:rsidR="00BC1D65" w:rsidRPr="00BC1D65" w:rsidRDefault="00BC1D65" w:rsidP="00BC1D65">
            <w:pPr>
              <w:widowControl/>
              <w:autoSpaceDE/>
              <w:autoSpaceDN/>
              <w:jc w:val="center"/>
              <w:rPr>
                <w:rFonts w:ascii="Arial Narrow" w:eastAsia="Times New Roman" w:hAnsi="Arial Narrow" w:cs="Calibri"/>
                <w:b/>
                <w:bCs/>
                <w:color w:val="000000"/>
                <w:lang w:eastAsia="es-ES"/>
              </w:rPr>
            </w:pPr>
            <w:r w:rsidRPr="00BC1D65">
              <w:rPr>
                <w:rFonts w:ascii="Arial Narrow" w:eastAsia="Times New Roman" w:hAnsi="Arial Narrow" w:cs="Calibri"/>
                <w:b/>
                <w:bCs/>
                <w:color w:val="000000"/>
                <w:lang w:eastAsia="es-ES"/>
              </w:rPr>
              <w:t>0,18%</w:t>
            </w:r>
          </w:p>
        </w:tc>
      </w:tr>
    </w:tbl>
    <w:p w:rsidR="00BC1D65" w:rsidRDefault="00BC1D65" w:rsidP="00CB073E">
      <w:pPr>
        <w:jc w:val="both"/>
        <w:rPr>
          <w:rFonts w:ascii="Arial" w:hAnsi="Arial" w:cs="Arial"/>
          <w:szCs w:val="26"/>
        </w:rPr>
      </w:pPr>
    </w:p>
    <w:p w:rsidR="00D27210" w:rsidRPr="000E732C" w:rsidRDefault="00D27210" w:rsidP="00CB073E">
      <w:pPr>
        <w:jc w:val="both"/>
        <w:rPr>
          <w:rFonts w:ascii="Arial" w:hAnsi="Arial" w:cs="Arial"/>
          <w:szCs w:val="26"/>
        </w:rPr>
      </w:pPr>
    </w:p>
    <w:p w:rsidR="00D27210" w:rsidRDefault="00D27210" w:rsidP="00D27210">
      <w:pPr>
        <w:jc w:val="both"/>
        <w:rPr>
          <w:rFonts w:ascii="Arial" w:hAnsi="Arial" w:cs="Arial"/>
          <w:szCs w:val="24"/>
        </w:rPr>
      </w:pPr>
      <w:r w:rsidRPr="00D27210">
        <w:rPr>
          <w:rFonts w:ascii="Arial" w:hAnsi="Arial" w:cs="Arial"/>
          <w:b/>
          <w:bCs/>
          <w:szCs w:val="24"/>
        </w:rPr>
        <w:t>Funcionamiento:</w:t>
      </w:r>
      <w:r w:rsidRPr="00D27210">
        <w:rPr>
          <w:rFonts w:ascii="Arial" w:hAnsi="Arial" w:cs="Arial"/>
          <w:szCs w:val="24"/>
        </w:rPr>
        <w:t xml:space="preserve"> Recursos destinados a gastos del personal vinculado a la Agencia, gastos asociados a la compra de bienes y a la contratación de servicios, suministrados por personas naturales o jurídicas, que son necesarios para el cumplimiento de las funciones de la Agencia, Recursos para la Defensa de los intereses del estado en controversias internacionales y cuota de Fiscalización</w:t>
      </w:r>
      <w:r w:rsidR="00816959">
        <w:rPr>
          <w:rFonts w:ascii="Arial" w:hAnsi="Arial" w:cs="Arial"/>
          <w:szCs w:val="24"/>
        </w:rPr>
        <w:t>; este rubro se encuentra desfinanciado, toda vez que, la Agencia solicito $112.203 Millones, pero como ya se indicó se les asignaron $81.083 Millones</w:t>
      </w:r>
    </w:p>
    <w:p w:rsidR="00D27210" w:rsidRPr="00D27210" w:rsidRDefault="00D27210" w:rsidP="00D27210">
      <w:pPr>
        <w:jc w:val="both"/>
        <w:rPr>
          <w:rFonts w:ascii="Arial" w:hAnsi="Arial" w:cs="Arial"/>
          <w:szCs w:val="24"/>
        </w:rPr>
      </w:pPr>
    </w:p>
    <w:p w:rsidR="00D27210" w:rsidRPr="00D27210" w:rsidRDefault="00D27210" w:rsidP="00D27210">
      <w:pPr>
        <w:jc w:val="both"/>
        <w:rPr>
          <w:rFonts w:ascii="Arial" w:hAnsi="Arial" w:cs="Arial"/>
          <w:szCs w:val="24"/>
        </w:rPr>
      </w:pPr>
      <w:r w:rsidRPr="00D27210">
        <w:rPr>
          <w:rFonts w:ascii="Arial" w:hAnsi="Arial" w:cs="Arial"/>
          <w:b/>
          <w:bCs/>
          <w:szCs w:val="24"/>
        </w:rPr>
        <w:t xml:space="preserve">Inversión: </w:t>
      </w:r>
      <w:r w:rsidRPr="00D27210">
        <w:rPr>
          <w:rFonts w:ascii="Arial" w:hAnsi="Arial" w:cs="Arial"/>
          <w:szCs w:val="24"/>
        </w:rPr>
        <w:t>Para la Implementación del Programa de Fortalecimiento de la Agencia de Defensa Jurídica a Nivel Nacional.</w:t>
      </w:r>
    </w:p>
    <w:p w:rsidR="00D27210" w:rsidRDefault="00D27210" w:rsidP="00D27210">
      <w:pPr>
        <w:pStyle w:val="Textoindependiente"/>
        <w:spacing w:before="93" w:line="266" w:lineRule="auto"/>
        <w:ind w:right="630"/>
        <w:jc w:val="both"/>
        <w:rPr>
          <w:rFonts w:ascii="Arial" w:hAnsi="Arial" w:cs="Arial"/>
          <w:b/>
          <w:bCs/>
          <w:szCs w:val="24"/>
        </w:rPr>
      </w:pPr>
    </w:p>
    <w:p w:rsidR="000A58CF" w:rsidRDefault="00D27210" w:rsidP="00D27210">
      <w:pPr>
        <w:pStyle w:val="Textoindependiente"/>
        <w:spacing w:before="93" w:line="266" w:lineRule="auto"/>
        <w:ind w:right="48"/>
        <w:jc w:val="both"/>
        <w:rPr>
          <w:rFonts w:ascii="Arial" w:hAnsi="Arial" w:cs="Arial"/>
          <w:szCs w:val="24"/>
        </w:rPr>
      </w:pPr>
      <w:r w:rsidRPr="00D27210">
        <w:rPr>
          <w:rFonts w:ascii="Arial" w:hAnsi="Arial" w:cs="Arial"/>
          <w:b/>
          <w:bCs/>
          <w:szCs w:val="24"/>
        </w:rPr>
        <w:t xml:space="preserve">Aportes al fondo de contingencias: </w:t>
      </w:r>
      <w:r w:rsidRPr="00D27210">
        <w:rPr>
          <w:rFonts w:ascii="Arial" w:hAnsi="Arial" w:cs="Arial"/>
          <w:szCs w:val="24"/>
        </w:rPr>
        <w:t>Dando cumplimiento Decreto 1266 del 17 de septiembre de 2020 y la Resolución 2159 del 13 de noviembre de 2020 por la cual todas las Entidades que conforman el Presupuesto General de la Nación, deben apropiar recursos para ser transferidos al Fondo de Contingencias de las Entidades Estatales-FCEE por concepto de los procesos judiciales que se adelantan en contra de la Entidad</w:t>
      </w:r>
    </w:p>
    <w:p w:rsidR="00A674E3" w:rsidRDefault="00A674E3">
      <w:pPr>
        <w:pStyle w:val="Textoindependiente"/>
        <w:rPr>
          <w:sz w:val="26"/>
        </w:rPr>
      </w:pPr>
    </w:p>
    <w:p w:rsidR="00132A4D" w:rsidRDefault="00132A4D">
      <w:pPr>
        <w:pStyle w:val="Textoindependiente"/>
        <w:rPr>
          <w:sz w:val="26"/>
        </w:rPr>
      </w:pPr>
    </w:p>
    <w:p w:rsidR="00A674E3" w:rsidRPr="000E732C" w:rsidRDefault="00EB7EAD" w:rsidP="000E732C">
      <w:pPr>
        <w:pStyle w:val="Ttulo1"/>
        <w:ind w:left="0"/>
        <w:rPr>
          <w:u w:val="none"/>
        </w:rPr>
      </w:pPr>
      <w:r>
        <w:rPr>
          <w:u w:val="thick"/>
        </w:rPr>
        <w:t>AUDITORÍA</w:t>
      </w:r>
      <w:r>
        <w:rPr>
          <w:spacing w:val="-10"/>
          <w:u w:val="thick"/>
        </w:rPr>
        <w:t xml:space="preserve"> </w:t>
      </w:r>
      <w:r>
        <w:rPr>
          <w:u w:val="thick"/>
        </w:rPr>
        <w:t>GENERAL</w:t>
      </w:r>
      <w:r>
        <w:rPr>
          <w:spacing w:val="2"/>
          <w:u w:val="thick"/>
        </w:rPr>
        <w:t xml:space="preserve"> </w:t>
      </w:r>
      <w:r>
        <w:rPr>
          <w:u w:val="thick"/>
        </w:rPr>
        <w:t>DE</w:t>
      </w:r>
      <w:r>
        <w:rPr>
          <w:spacing w:val="3"/>
          <w:u w:val="thick"/>
        </w:rPr>
        <w:t xml:space="preserve"> </w:t>
      </w:r>
      <w:r>
        <w:rPr>
          <w:u w:val="thick"/>
        </w:rPr>
        <w:t>LA</w:t>
      </w:r>
      <w:r>
        <w:rPr>
          <w:spacing w:val="-9"/>
          <w:u w:val="thick"/>
        </w:rPr>
        <w:t xml:space="preserve"> </w:t>
      </w:r>
      <w:r>
        <w:rPr>
          <w:u w:val="thick"/>
        </w:rPr>
        <w:t>REPÚBLICA</w:t>
      </w:r>
    </w:p>
    <w:p w:rsidR="000E732C" w:rsidRDefault="000E732C" w:rsidP="000E732C">
      <w:pPr>
        <w:pStyle w:val="Textoindependiente"/>
        <w:spacing w:before="93" w:line="264" w:lineRule="auto"/>
        <w:ind w:right="628"/>
        <w:jc w:val="both"/>
      </w:pPr>
    </w:p>
    <w:p w:rsidR="000E732C" w:rsidRPr="000E732C" w:rsidRDefault="000E732C" w:rsidP="000E732C">
      <w:pPr>
        <w:jc w:val="both"/>
        <w:rPr>
          <w:rFonts w:ascii="Arial" w:hAnsi="Arial" w:cs="Arial"/>
          <w:szCs w:val="26"/>
        </w:rPr>
      </w:pPr>
      <w:bookmarkStart w:id="1" w:name="_Hlk79689751"/>
      <w:r w:rsidRPr="000E732C">
        <w:rPr>
          <w:rFonts w:ascii="Arial" w:hAnsi="Arial" w:cs="Arial"/>
          <w:szCs w:val="26"/>
        </w:rPr>
        <w:t>La Auditoría General de la República para la vigencia 2021 presento una asignación dentro de la Ley de Presupuesto por un valor de $42.312 millones; de los cuales, a corte del 31 de julio de 2021 ha tenido una ejecución del 53,05%.</w:t>
      </w:r>
    </w:p>
    <w:p w:rsidR="000E732C" w:rsidRPr="000E732C" w:rsidRDefault="000E732C" w:rsidP="000E732C">
      <w:pPr>
        <w:jc w:val="both"/>
        <w:rPr>
          <w:rFonts w:ascii="Arial" w:hAnsi="Arial" w:cs="Arial"/>
          <w:szCs w:val="26"/>
        </w:rPr>
      </w:pPr>
    </w:p>
    <w:p w:rsidR="000E732C" w:rsidRPr="000E732C" w:rsidRDefault="000E732C" w:rsidP="000E732C">
      <w:pPr>
        <w:jc w:val="both"/>
        <w:rPr>
          <w:rFonts w:ascii="Arial" w:hAnsi="Arial" w:cs="Arial"/>
          <w:szCs w:val="26"/>
        </w:rPr>
      </w:pPr>
      <w:r w:rsidRPr="000E732C">
        <w:rPr>
          <w:rFonts w:ascii="Arial" w:hAnsi="Arial" w:cs="Arial"/>
          <w:szCs w:val="26"/>
        </w:rPr>
        <w:t xml:space="preserve">Frente al presupuesto proyectado para la vigencia 2022, el monto asignado a la entidad se incrementó en un 6%, como se observa en la siguiente tabla: </w:t>
      </w:r>
    </w:p>
    <w:p w:rsidR="000E732C" w:rsidRDefault="000E732C" w:rsidP="000E732C">
      <w:pPr>
        <w:jc w:val="both"/>
        <w:rPr>
          <w:rFonts w:ascii="Bookman Old Style" w:hAnsi="Bookman Old Style"/>
          <w:sz w:val="26"/>
          <w:szCs w:val="26"/>
        </w:rPr>
      </w:pPr>
    </w:p>
    <w:p w:rsidR="00AB3368" w:rsidRPr="00B440A6" w:rsidRDefault="00AB3368" w:rsidP="000E732C">
      <w:pPr>
        <w:jc w:val="both"/>
        <w:rPr>
          <w:rFonts w:ascii="Bookman Old Style" w:hAnsi="Bookman Old Style"/>
          <w:sz w:val="26"/>
          <w:szCs w:val="26"/>
        </w:rPr>
      </w:pPr>
    </w:p>
    <w:tbl>
      <w:tblPr>
        <w:tblStyle w:val="Cuadrculadetablaclara"/>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84"/>
        <w:gridCol w:w="1985"/>
        <w:gridCol w:w="1134"/>
      </w:tblGrid>
      <w:tr w:rsidR="000E732C" w:rsidRPr="000E732C" w:rsidTr="0094432D">
        <w:trPr>
          <w:trHeight w:val="312"/>
          <w:jc w:val="center"/>
        </w:trPr>
        <w:tc>
          <w:tcPr>
            <w:tcW w:w="2411" w:type="dxa"/>
          </w:tcPr>
          <w:p w:rsidR="000E732C" w:rsidRPr="000E732C" w:rsidRDefault="000E732C" w:rsidP="000E732C">
            <w:pPr>
              <w:pStyle w:val="TableParagraph"/>
              <w:ind w:left="-120"/>
              <w:rPr>
                <w:rFonts w:ascii="Arial Narrow" w:eastAsiaTheme="minorHAnsi" w:hAnsi="Arial Narrow" w:cstheme="minorBidi"/>
                <w:b/>
                <w:bCs/>
                <w:szCs w:val="26"/>
                <w:lang w:val="es-CO"/>
              </w:rPr>
            </w:pPr>
            <w:r w:rsidRPr="000E732C">
              <w:rPr>
                <w:rFonts w:ascii="Arial Narrow" w:eastAsiaTheme="minorHAnsi" w:hAnsi="Arial Narrow" w:cstheme="minorBidi"/>
                <w:b/>
                <w:bCs/>
                <w:szCs w:val="26"/>
                <w:lang w:val="es-CO"/>
              </w:rPr>
              <w:t>CONCEPTO</w:t>
            </w:r>
          </w:p>
        </w:tc>
        <w:tc>
          <w:tcPr>
            <w:tcW w:w="1984" w:type="dxa"/>
          </w:tcPr>
          <w:p w:rsidR="000E732C" w:rsidRPr="000E732C" w:rsidRDefault="000E732C" w:rsidP="000E732C">
            <w:pPr>
              <w:pStyle w:val="TableParagraph"/>
              <w:rPr>
                <w:rFonts w:ascii="Arial Narrow" w:eastAsiaTheme="minorHAnsi" w:hAnsi="Arial Narrow" w:cstheme="minorBidi"/>
                <w:b/>
                <w:bCs/>
                <w:szCs w:val="26"/>
                <w:lang w:val="es-CO"/>
              </w:rPr>
            </w:pPr>
            <w:r w:rsidRPr="000E732C">
              <w:rPr>
                <w:rFonts w:ascii="Arial Narrow" w:eastAsiaTheme="minorHAnsi" w:hAnsi="Arial Narrow" w:cstheme="minorBidi"/>
                <w:b/>
                <w:bCs/>
                <w:szCs w:val="26"/>
                <w:lang w:val="es-CO"/>
              </w:rPr>
              <w:t>PGN Aprobado 2021</w:t>
            </w:r>
          </w:p>
        </w:tc>
        <w:tc>
          <w:tcPr>
            <w:tcW w:w="1985" w:type="dxa"/>
          </w:tcPr>
          <w:p w:rsidR="000E732C" w:rsidRPr="000E732C" w:rsidRDefault="000E732C" w:rsidP="000E732C">
            <w:pPr>
              <w:pStyle w:val="TableParagraph"/>
              <w:ind w:left="-120"/>
              <w:rPr>
                <w:rFonts w:ascii="Arial Narrow" w:eastAsiaTheme="minorHAnsi" w:hAnsi="Arial Narrow" w:cstheme="minorBidi"/>
                <w:b/>
                <w:bCs/>
                <w:szCs w:val="26"/>
                <w:lang w:val="es-CO"/>
              </w:rPr>
            </w:pPr>
            <w:r w:rsidRPr="000E732C">
              <w:rPr>
                <w:rFonts w:ascii="Arial Narrow" w:eastAsiaTheme="minorHAnsi" w:hAnsi="Arial Narrow" w:cstheme="minorBidi"/>
                <w:b/>
                <w:bCs/>
                <w:szCs w:val="26"/>
                <w:lang w:val="es-CO"/>
              </w:rPr>
              <w:t>Proyecto PGN 2022</w:t>
            </w:r>
          </w:p>
        </w:tc>
        <w:tc>
          <w:tcPr>
            <w:tcW w:w="1134" w:type="dxa"/>
          </w:tcPr>
          <w:p w:rsidR="000E732C" w:rsidRPr="000E732C" w:rsidRDefault="000E732C" w:rsidP="000E732C">
            <w:pPr>
              <w:pStyle w:val="TableParagraph"/>
              <w:ind w:left="-120"/>
              <w:rPr>
                <w:rFonts w:ascii="Arial Narrow" w:eastAsiaTheme="minorHAnsi" w:hAnsi="Arial Narrow" w:cstheme="minorBidi"/>
                <w:b/>
                <w:bCs/>
                <w:szCs w:val="26"/>
                <w:lang w:val="es-CO"/>
              </w:rPr>
            </w:pPr>
            <w:r w:rsidRPr="000E732C">
              <w:rPr>
                <w:rFonts w:ascii="Arial Narrow" w:eastAsiaTheme="minorHAnsi" w:hAnsi="Arial Narrow" w:cstheme="minorBidi"/>
                <w:b/>
                <w:bCs/>
                <w:szCs w:val="26"/>
                <w:lang w:val="es-CO"/>
              </w:rPr>
              <w:t>Variación %</w:t>
            </w:r>
          </w:p>
        </w:tc>
      </w:tr>
      <w:tr w:rsidR="000E732C" w:rsidRPr="000E732C" w:rsidTr="0094432D">
        <w:trPr>
          <w:trHeight w:val="278"/>
          <w:jc w:val="center"/>
        </w:trPr>
        <w:tc>
          <w:tcPr>
            <w:tcW w:w="2411" w:type="dxa"/>
            <w:vAlign w:val="center"/>
          </w:tcPr>
          <w:p w:rsidR="000E732C" w:rsidRPr="000E732C" w:rsidRDefault="000E732C" w:rsidP="000E732C">
            <w:pPr>
              <w:pStyle w:val="TableParagraph"/>
              <w:jc w:val="left"/>
              <w:rPr>
                <w:rFonts w:ascii="Arial Narrow" w:eastAsiaTheme="minorHAnsi" w:hAnsi="Arial Narrow" w:cstheme="minorBidi"/>
                <w:szCs w:val="26"/>
                <w:lang w:val="es-CO"/>
              </w:rPr>
            </w:pPr>
            <w:r w:rsidRPr="000E732C">
              <w:rPr>
                <w:rFonts w:ascii="Arial Narrow" w:eastAsiaTheme="minorHAnsi" w:hAnsi="Arial Narrow" w:cstheme="minorBidi"/>
                <w:szCs w:val="26"/>
                <w:lang w:val="es-CO"/>
              </w:rPr>
              <w:t>Gastos de Funcionamiento</w:t>
            </w:r>
          </w:p>
        </w:tc>
        <w:tc>
          <w:tcPr>
            <w:tcW w:w="1984" w:type="dxa"/>
            <w:vAlign w:val="center"/>
          </w:tcPr>
          <w:p w:rsidR="000E732C" w:rsidRPr="000E732C" w:rsidRDefault="000E732C" w:rsidP="000E732C">
            <w:pPr>
              <w:pStyle w:val="TableParagraph"/>
              <w:ind w:left="41"/>
              <w:rPr>
                <w:rFonts w:ascii="Arial Narrow" w:eastAsiaTheme="minorHAnsi" w:hAnsi="Arial Narrow" w:cstheme="minorBidi"/>
                <w:szCs w:val="26"/>
                <w:lang w:val="es-CO"/>
              </w:rPr>
            </w:pPr>
            <w:r w:rsidRPr="000E732C">
              <w:rPr>
                <w:rFonts w:ascii="Arial Narrow" w:hAnsi="Arial Narrow" w:cs="Times New Roman"/>
                <w:b/>
                <w:szCs w:val="24"/>
              </w:rPr>
              <w:t>$35.864’280.000</w:t>
            </w:r>
          </w:p>
        </w:tc>
        <w:tc>
          <w:tcPr>
            <w:tcW w:w="1985" w:type="dxa"/>
            <w:vAlign w:val="center"/>
          </w:tcPr>
          <w:p w:rsidR="000E732C" w:rsidRPr="000E732C" w:rsidRDefault="000E732C" w:rsidP="000E732C">
            <w:pPr>
              <w:jc w:val="center"/>
              <w:rPr>
                <w:rFonts w:ascii="Arial Narrow" w:hAnsi="Arial Narrow" w:cs="Times New Roman"/>
                <w:b/>
                <w:sz w:val="24"/>
                <w:szCs w:val="24"/>
              </w:rPr>
            </w:pPr>
            <w:r w:rsidRPr="000E732C">
              <w:rPr>
                <w:rFonts w:ascii="Arial Narrow" w:hAnsi="Arial Narrow" w:cs="Times New Roman"/>
                <w:b/>
                <w:szCs w:val="24"/>
              </w:rPr>
              <w:t>$38.336’738.000</w:t>
            </w:r>
          </w:p>
        </w:tc>
        <w:tc>
          <w:tcPr>
            <w:tcW w:w="1134" w:type="dxa"/>
            <w:vAlign w:val="center"/>
          </w:tcPr>
          <w:p w:rsidR="000E732C" w:rsidRPr="000E732C" w:rsidRDefault="000E732C" w:rsidP="000E732C">
            <w:pPr>
              <w:pStyle w:val="TableParagraph"/>
              <w:ind w:left="110"/>
              <w:rPr>
                <w:rFonts w:ascii="Arial Narrow" w:eastAsiaTheme="minorHAnsi" w:hAnsi="Arial Narrow" w:cstheme="minorBidi"/>
                <w:szCs w:val="26"/>
                <w:lang w:val="es-CO"/>
              </w:rPr>
            </w:pPr>
            <w:r w:rsidRPr="000E732C">
              <w:rPr>
                <w:rFonts w:ascii="Arial Narrow" w:eastAsiaTheme="minorHAnsi" w:hAnsi="Arial Narrow" w:cstheme="minorBidi"/>
                <w:szCs w:val="26"/>
                <w:lang w:val="es-CO"/>
              </w:rPr>
              <w:t>6,89%</w:t>
            </w:r>
          </w:p>
        </w:tc>
      </w:tr>
      <w:tr w:rsidR="000E732C" w:rsidRPr="000E732C" w:rsidTr="0094432D">
        <w:trPr>
          <w:trHeight w:val="307"/>
          <w:jc w:val="center"/>
        </w:trPr>
        <w:tc>
          <w:tcPr>
            <w:tcW w:w="2411" w:type="dxa"/>
            <w:vAlign w:val="center"/>
          </w:tcPr>
          <w:p w:rsidR="000E732C" w:rsidRPr="000E732C" w:rsidRDefault="000E732C" w:rsidP="000E732C">
            <w:pPr>
              <w:pStyle w:val="TableParagraph"/>
              <w:jc w:val="left"/>
              <w:rPr>
                <w:rFonts w:ascii="Arial Narrow" w:eastAsiaTheme="minorHAnsi" w:hAnsi="Arial Narrow" w:cstheme="minorBidi"/>
                <w:szCs w:val="26"/>
                <w:lang w:val="es-CO"/>
              </w:rPr>
            </w:pPr>
            <w:r w:rsidRPr="000E732C">
              <w:rPr>
                <w:rFonts w:ascii="Arial Narrow" w:eastAsiaTheme="minorHAnsi" w:hAnsi="Arial Narrow" w:cstheme="minorBidi"/>
                <w:szCs w:val="26"/>
                <w:lang w:val="es-CO"/>
              </w:rPr>
              <w:t>Gastos de Inversión</w:t>
            </w:r>
          </w:p>
        </w:tc>
        <w:tc>
          <w:tcPr>
            <w:tcW w:w="1984" w:type="dxa"/>
            <w:vAlign w:val="center"/>
          </w:tcPr>
          <w:p w:rsidR="000E732C" w:rsidRPr="000E732C" w:rsidRDefault="000E732C" w:rsidP="000E732C">
            <w:pPr>
              <w:jc w:val="center"/>
              <w:rPr>
                <w:rFonts w:ascii="Arial Narrow" w:hAnsi="Arial Narrow" w:cs="Times New Roman"/>
                <w:b/>
                <w:sz w:val="24"/>
                <w:szCs w:val="24"/>
              </w:rPr>
            </w:pPr>
            <w:r w:rsidRPr="000E732C">
              <w:rPr>
                <w:rFonts w:ascii="Arial Narrow" w:hAnsi="Arial Narrow" w:cs="Times New Roman"/>
                <w:b/>
                <w:szCs w:val="24"/>
              </w:rPr>
              <w:t>$6.447’862.875</w:t>
            </w:r>
          </w:p>
        </w:tc>
        <w:tc>
          <w:tcPr>
            <w:tcW w:w="1985" w:type="dxa"/>
            <w:vAlign w:val="center"/>
          </w:tcPr>
          <w:p w:rsidR="000E732C" w:rsidRPr="000E732C" w:rsidRDefault="000E732C" w:rsidP="000E732C">
            <w:pPr>
              <w:pStyle w:val="TableParagraph"/>
              <w:ind w:left="110"/>
              <w:rPr>
                <w:rFonts w:ascii="Arial Narrow" w:eastAsiaTheme="minorHAnsi" w:hAnsi="Arial Narrow" w:cstheme="minorBidi"/>
                <w:szCs w:val="26"/>
                <w:lang w:val="es-CO"/>
              </w:rPr>
            </w:pPr>
            <w:r w:rsidRPr="000E732C">
              <w:rPr>
                <w:rFonts w:ascii="Arial Narrow" w:hAnsi="Arial Narrow" w:cs="Times New Roman"/>
                <w:b/>
                <w:szCs w:val="24"/>
              </w:rPr>
              <w:t>$6.512’341.504</w:t>
            </w:r>
          </w:p>
        </w:tc>
        <w:tc>
          <w:tcPr>
            <w:tcW w:w="1134" w:type="dxa"/>
            <w:vAlign w:val="center"/>
          </w:tcPr>
          <w:p w:rsidR="000E732C" w:rsidRPr="000E732C" w:rsidRDefault="000E732C" w:rsidP="000E732C">
            <w:pPr>
              <w:pStyle w:val="TableParagraph"/>
              <w:ind w:left="110"/>
              <w:rPr>
                <w:rFonts w:ascii="Arial Narrow" w:eastAsiaTheme="minorHAnsi" w:hAnsi="Arial Narrow" w:cstheme="minorBidi"/>
                <w:szCs w:val="26"/>
                <w:lang w:val="es-CO"/>
              </w:rPr>
            </w:pPr>
            <w:r w:rsidRPr="000E732C">
              <w:rPr>
                <w:rFonts w:ascii="Arial Narrow" w:eastAsiaTheme="minorHAnsi" w:hAnsi="Arial Narrow" w:cstheme="minorBidi"/>
                <w:szCs w:val="26"/>
                <w:lang w:val="es-CO"/>
              </w:rPr>
              <w:t>1,0%</w:t>
            </w:r>
          </w:p>
        </w:tc>
      </w:tr>
      <w:tr w:rsidR="000E732C" w:rsidRPr="000E732C" w:rsidTr="0094432D">
        <w:trPr>
          <w:trHeight w:val="325"/>
          <w:jc w:val="center"/>
        </w:trPr>
        <w:tc>
          <w:tcPr>
            <w:tcW w:w="2411" w:type="dxa"/>
            <w:vAlign w:val="center"/>
          </w:tcPr>
          <w:p w:rsidR="000E732C" w:rsidRPr="000E732C" w:rsidRDefault="000E732C" w:rsidP="000E732C">
            <w:pPr>
              <w:pStyle w:val="TableParagraph"/>
              <w:ind w:left="110"/>
              <w:jc w:val="left"/>
              <w:rPr>
                <w:rFonts w:ascii="Arial Narrow" w:eastAsiaTheme="minorHAnsi" w:hAnsi="Arial Narrow" w:cstheme="minorBidi"/>
                <w:b/>
                <w:bCs/>
                <w:szCs w:val="26"/>
                <w:lang w:val="es-CO"/>
              </w:rPr>
            </w:pPr>
            <w:r w:rsidRPr="000E732C">
              <w:rPr>
                <w:rFonts w:ascii="Arial Narrow" w:eastAsiaTheme="minorHAnsi" w:hAnsi="Arial Narrow" w:cstheme="minorBidi"/>
                <w:b/>
                <w:bCs/>
                <w:szCs w:val="26"/>
                <w:lang w:val="es-CO"/>
              </w:rPr>
              <w:t>Total</w:t>
            </w:r>
          </w:p>
        </w:tc>
        <w:tc>
          <w:tcPr>
            <w:tcW w:w="1984" w:type="dxa"/>
            <w:vAlign w:val="center"/>
          </w:tcPr>
          <w:p w:rsidR="000E732C" w:rsidRPr="000E732C" w:rsidRDefault="000E732C" w:rsidP="000E732C">
            <w:pPr>
              <w:pStyle w:val="TableParagraph"/>
              <w:ind w:left="110"/>
              <w:rPr>
                <w:rFonts w:ascii="Arial Narrow" w:eastAsiaTheme="minorHAnsi" w:hAnsi="Arial Narrow" w:cstheme="minorBidi"/>
                <w:b/>
                <w:bCs/>
                <w:szCs w:val="26"/>
                <w:lang w:val="es-CO"/>
              </w:rPr>
            </w:pPr>
            <w:r w:rsidRPr="000E732C">
              <w:rPr>
                <w:rFonts w:ascii="Arial Narrow" w:eastAsiaTheme="minorHAnsi" w:hAnsi="Arial Narrow" w:cstheme="minorBidi"/>
                <w:b/>
                <w:bCs/>
                <w:szCs w:val="26"/>
                <w:lang w:val="es-CO"/>
              </w:rPr>
              <w:t>$42.312’142.875</w:t>
            </w:r>
          </w:p>
        </w:tc>
        <w:tc>
          <w:tcPr>
            <w:tcW w:w="1985" w:type="dxa"/>
            <w:vAlign w:val="center"/>
          </w:tcPr>
          <w:p w:rsidR="000E732C" w:rsidRPr="000E732C" w:rsidRDefault="000E732C" w:rsidP="000E732C">
            <w:pPr>
              <w:pStyle w:val="TableParagraph"/>
              <w:ind w:left="110"/>
              <w:rPr>
                <w:rFonts w:ascii="Arial Narrow" w:eastAsiaTheme="minorHAnsi" w:hAnsi="Arial Narrow" w:cstheme="minorBidi"/>
                <w:b/>
                <w:bCs/>
                <w:szCs w:val="26"/>
                <w:lang w:val="es-CO"/>
              </w:rPr>
            </w:pPr>
            <w:r w:rsidRPr="000E732C">
              <w:rPr>
                <w:rFonts w:ascii="Arial Narrow" w:eastAsiaTheme="minorHAnsi" w:hAnsi="Arial Narrow" w:cstheme="minorBidi"/>
                <w:b/>
                <w:bCs/>
                <w:szCs w:val="26"/>
                <w:lang w:val="es-CO"/>
              </w:rPr>
              <w:t>$44.849’079.504</w:t>
            </w:r>
          </w:p>
        </w:tc>
        <w:tc>
          <w:tcPr>
            <w:tcW w:w="1134" w:type="dxa"/>
            <w:vAlign w:val="center"/>
          </w:tcPr>
          <w:p w:rsidR="000E732C" w:rsidRPr="000E732C" w:rsidRDefault="000E732C" w:rsidP="000E732C">
            <w:pPr>
              <w:pStyle w:val="TableParagraph"/>
              <w:ind w:left="110"/>
              <w:rPr>
                <w:rFonts w:ascii="Arial Narrow" w:eastAsiaTheme="minorHAnsi" w:hAnsi="Arial Narrow" w:cstheme="minorBidi"/>
                <w:b/>
                <w:bCs/>
                <w:szCs w:val="26"/>
                <w:lang w:val="es-CO"/>
              </w:rPr>
            </w:pPr>
            <w:r w:rsidRPr="000E732C">
              <w:rPr>
                <w:rFonts w:ascii="Arial Narrow" w:eastAsiaTheme="minorHAnsi" w:hAnsi="Arial Narrow" w:cstheme="minorBidi"/>
                <w:b/>
                <w:bCs/>
                <w:szCs w:val="26"/>
                <w:lang w:val="es-CO"/>
              </w:rPr>
              <w:t>6,0%</w:t>
            </w:r>
          </w:p>
        </w:tc>
      </w:tr>
    </w:tbl>
    <w:p w:rsidR="000E732C" w:rsidRPr="000E732C" w:rsidRDefault="000E732C" w:rsidP="000E732C">
      <w:pPr>
        <w:ind w:left="720" w:firstLine="720"/>
        <w:rPr>
          <w:rFonts w:ascii="Arial" w:hAnsi="Arial" w:cs="Arial"/>
          <w:sz w:val="18"/>
          <w:szCs w:val="26"/>
        </w:rPr>
      </w:pPr>
      <w:r w:rsidRPr="000E732C">
        <w:rPr>
          <w:rFonts w:ascii="Arial" w:hAnsi="Arial" w:cs="Arial"/>
          <w:sz w:val="18"/>
          <w:szCs w:val="26"/>
        </w:rPr>
        <w:t xml:space="preserve">Fuente: Elaboración Propia. </w:t>
      </w:r>
    </w:p>
    <w:p w:rsidR="000E732C" w:rsidRPr="000E732C" w:rsidRDefault="000E732C" w:rsidP="000E732C">
      <w:pPr>
        <w:jc w:val="both"/>
        <w:rPr>
          <w:rFonts w:ascii="Arial" w:hAnsi="Arial" w:cs="Arial"/>
          <w:szCs w:val="26"/>
        </w:rPr>
      </w:pPr>
    </w:p>
    <w:p w:rsidR="000E732C" w:rsidRPr="000E732C" w:rsidRDefault="000E732C" w:rsidP="000E732C">
      <w:pPr>
        <w:jc w:val="both"/>
        <w:rPr>
          <w:rFonts w:ascii="Arial" w:hAnsi="Arial" w:cs="Arial"/>
          <w:szCs w:val="26"/>
        </w:rPr>
      </w:pPr>
      <w:r w:rsidRPr="000E732C">
        <w:rPr>
          <w:rFonts w:ascii="Arial" w:hAnsi="Arial" w:cs="Arial"/>
          <w:szCs w:val="26"/>
        </w:rPr>
        <w:t>Este 6% de incremento para la vigencia fiscal del año 2022 difiere ampliamente de la solicitud realizada por parte de la Auditoria General de la República al Ministerio de Hacienda y Crédito Público por $54.160 millones, de los cuales se tenía previsto destinar $39.515 millones para funcionamiento y $14.645 millones para</w:t>
      </w:r>
      <w:bookmarkEnd w:id="1"/>
      <w:r w:rsidRPr="000E732C">
        <w:rPr>
          <w:rFonts w:ascii="Arial" w:hAnsi="Arial" w:cs="Arial"/>
          <w:szCs w:val="26"/>
        </w:rPr>
        <w:t xml:space="preserve"> inversión, lo que implicaría un crecimiento en el 28% con relación a la vigencia 2021; pero en el Proyecto de Presupuesto presentado por el Ministerio de Hacienda y Crédito Público a través del Proyecto de Ley Nº 158 de 2021 Cámara para la vigencia 2022, se observa que del monto total solicitado, tan sólo se autorizó el 82,80% de los recursos; de los cuales se cubren en un 97,01% los gastos de funcionamiento y un 44,47% de los gastos de inversión, como se observa en la siguiente tabla:</w:t>
      </w:r>
    </w:p>
    <w:p w:rsidR="000E732C" w:rsidRDefault="000E732C" w:rsidP="000E732C">
      <w:pPr>
        <w:jc w:val="center"/>
        <w:rPr>
          <w:rFonts w:ascii="Bookman Old Style" w:hAnsi="Bookman Old Style"/>
          <w:sz w:val="26"/>
          <w:szCs w:val="26"/>
        </w:rPr>
      </w:pPr>
    </w:p>
    <w:tbl>
      <w:tblPr>
        <w:tblW w:w="8789" w:type="dxa"/>
        <w:jc w:val="center"/>
        <w:tblCellMar>
          <w:left w:w="70" w:type="dxa"/>
          <w:right w:w="70" w:type="dxa"/>
        </w:tblCellMar>
        <w:tblLook w:val="04A0" w:firstRow="1" w:lastRow="0" w:firstColumn="1" w:lastColumn="0" w:noHBand="0" w:noVBand="1"/>
      </w:tblPr>
      <w:tblGrid>
        <w:gridCol w:w="1550"/>
        <w:gridCol w:w="1994"/>
        <w:gridCol w:w="2126"/>
        <w:gridCol w:w="1560"/>
        <w:gridCol w:w="1559"/>
      </w:tblGrid>
      <w:tr w:rsidR="000E732C" w:rsidRPr="00527BF0" w:rsidTr="002166C5">
        <w:trPr>
          <w:trHeight w:val="716"/>
          <w:jc w:val="center"/>
        </w:trPr>
        <w:tc>
          <w:tcPr>
            <w:tcW w:w="1550" w:type="dxa"/>
            <w:tcBorders>
              <w:top w:val="single" w:sz="8" w:space="0" w:color="auto"/>
              <w:left w:val="single" w:sz="8" w:space="0" w:color="auto"/>
              <w:bottom w:val="single" w:sz="8" w:space="0" w:color="auto"/>
              <w:right w:val="nil"/>
            </w:tcBorders>
            <w:shd w:val="clear" w:color="auto" w:fill="auto"/>
            <w:noWrap/>
            <w:vAlign w:val="center"/>
            <w:hideMark/>
          </w:tcPr>
          <w:p w:rsidR="000E732C" w:rsidRPr="00527BF0" w:rsidRDefault="000E732C" w:rsidP="000E732C">
            <w:pPr>
              <w:jc w:val="center"/>
              <w:rPr>
                <w:rFonts w:ascii="Arial Narrow" w:eastAsia="Times New Roman" w:hAnsi="Arial Narrow" w:cs="Calibri"/>
                <w:b/>
                <w:bCs/>
                <w:color w:val="000000"/>
                <w:szCs w:val="20"/>
                <w:lang w:eastAsia="es-ES"/>
              </w:rPr>
            </w:pPr>
            <w:r w:rsidRPr="00527BF0">
              <w:rPr>
                <w:rFonts w:ascii="Arial Narrow" w:eastAsia="Times New Roman" w:hAnsi="Arial Narrow" w:cs="Calibri"/>
                <w:b/>
                <w:bCs/>
                <w:color w:val="000000"/>
                <w:szCs w:val="20"/>
                <w:lang w:eastAsia="es-ES"/>
              </w:rPr>
              <w:t>RUBRO</w:t>
            </w:r>
          </w:p>
        </w:tc>
        <w:tc>
          <w:tcPr>
            <w:tcW w:w="19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732C" w:rsidRPr="00527BF0" w:rsidRDefault="002166C5" w:rsidP="000E732C">
            <w:pPr>
              <w:jc w:val="center"/>
              <w:rPr>
                <w:rFonts w:ascii="Arial Narrow" w:eastAsia="Times New Roman" w:hAnsi="Arial Narrow" w:cs="Calibri"/>
                <w:b/>
                <w:bCs/>
                <w:color w:val="000000"/>
                <w:szCs w:val="20"/>
                <w:lang w:eastAsia="es-ES"/>
              </w:rPr>
            </w:pPr>
            <w:r w:rsidRPr="00527BF0">
              <w:rPr>
                <w:rFonts w:ascii="Arial Narrow" w:eastAsia="Times New Roman" w:hAnsi="Arial Narrow" w:cs="Calibri"/>
                <w:b/>
                <w:bCs/>
                <w:color w:val="000000"/>
                <w:szCs w:val="20"/>
                <w:lang w:eastAsia="es-ES"/>
              </w:rPr>
              <w:t xml:space="preserve">Presupuesto Solicitado </w:t>
            </w:r>
            <w:r w:rsidR="000E732C" w:rsidRPr="00527BF0">
              <w:rPr>
                <w:rFonts w:ascii="Arial Narrow" w:eastAsia="Times New Roman" w:hAnsi="Arial Narrow" w:cs="Calibri"/>
                <w:b/>
                <w:bCs/>
                <w:color w:val="000000"/>
                <w:szCs w:val="20"/>
                <w:lang w:eastAsia="es-ES"/>
              </w:rPr>
              <w:t>(</w:t>
            </w:r>
            <w:r w:rsidRPr="00527BF0">
              <w:rPr>
                <w:rFonts w:ascii="Arial Narrow" w:eastAsia="Times New Roman" w:hAnsi="Arial Narrow" w:cs="Calibri"/>
                <w:b/>
                <w:bCs/>
                <w:color w:val="000000"/>
                <w:szCs w:val="20"/>
                <w:lang w:eastAsia="es-ES"/>
              </w:rPr>
              <w:t>Anteproyecto</w:t>
            </w:r>
            <w:r w:rsidR="000E732C" w:rsidRPr="00527BF0">
              <w:rPr>
                <w:rFonts w:ascii="Arial Narrow" w:eastAsia="Times New Roman" w:hAnsi="Arial Narrow" w:cs="Calibri"/>
                <w:b/>
                <w:bCs/>
                <w:color w:val="000000"/>
                <w:szCs w:val="20"/>
                <w:lang w:eastAsia="es-ES"/>
              </w:rPr>
              <w:t>) 2022</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0E732C" w:rsidRPr="00527BF0" w:rsidRDefault="002166C5" w:rsidP="000E732C">
            <w:pPr>
              <w:jc w:val="center"/>
              <w:rPr>
                <w:rFonts w:ascii="Arial Narrow" w:eastAsia="Times New Roman" w:hAnsi="Arial Narrow" w:cs="Calibri"/>
                <w:b/>
                <w:bCs/>
                <w:color w:val="000000"/>
                <w:szCs w:val="20"/>
                <w:lang w:eastAsia="es-ES"/>
              </w:rPr>
            </w:pPr>
            <w:r w:rsidRPr="00527BF0">
              <w:rPr>
                <w:rFonts w:ascii="Arial Narrow" w:eastAsia="Times New Roman" w:hAnsi="Arial Narrow" w:cs="Calibri"/>
                <w:b/>
                <w:bCs/>
                <w:color w:val="000000"/>
                <w:szCs w:val="20"/>
                <w:lang w:eastAsia="es-ES"/>
              </w:rPr>
              <w:t xml:space="preserve">Presupuesto Aprobado </w:t>
            </w:r>
            <w:r w:rsidR="000E732C" w:rsidRPr="00527BF0">
              <w:rPr>
                <w:rFonts w:ascii="Arial Narrow" w:eastAsia="Times New Roman" w:hAnsi="Arial Narrow" w:cs="Calibri"/>
                <w:b/>
                <w:bCs/>
                <w:color w:val="000000"/>
                <w:szCs w:val="20"/>
                <w:lang w:eastAsia="es-ES"/>
              </w:rPr>
              <w:t>(</w:t>
            </w:r>
            <w:r>
              <w:rPr>
                <w:rFonts w:ascii="Arial Narrow" w:eastAsia="Times New Roman" w:hAnsi="Arial Narrow" w:cs="Calibri"/>
                <w:b/>
                <w:bCs/>
                <w:color w:val="000000"/>
                <w:szCs w:val="20"/>
                <w:lang w:eastAsia="es-ES"/>
              </w:rPr>
              <w:t>Proyecto d</w:t>
            </w:r>
            <w:r w:rsidRPr="00527BF0">
              <w:rPr>
                <w:rFonts w:ascii="Arial Narrow" w:eastAsia="Times New Roman" w:hAnsi="Arial Narrow" w:cs="Calibri"/>
                <w:b/>
                <w:bCs/>
                <w:color w:val="000000"/>
                <w:szCs w:val="20"/>
                <w:lang w:eastAsia="es-ES"/>
              </w:rPr>
              <w:t>e Presupuesto</w:t>
            </w:r>
            <w:r w:rsidR="000E732C" w:rsidRPr="00527BF0">
              <w:rPr>
                <w:rFonts w:ascii="Arial Narrow" w:eastAsia="Times New Roman" w:hAnsi="Arial Narrow" w:cs="Calibri"/>
                <w:b/>
                <w:bCs/>
                <w:color w:val="000000"/>
                <w:szCs w:val="20"/>
                <w:lang w:eastAsia="es-ES"/>
              </w:rPr>
              <w:t>) 2022</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E732C" w:rsidRPr="00527BF0" w:rsidRDefault="000E732C" w:rsidP="000E732C">
            <w:pPr>
              <w:jc w:val="center"/>
              <w:rPr>
                <w:rFonts w:ascii="Arial Narrow" w:eastAsia="Times New Roman" w:hAnsi="Arial Narrow" w:cs="Calibri"/>
                <w:b/>
                <w:bCs/>
                <w:color w:val="000000"/>
                <w:szCs w:val="20"/>
                <w:lang w:eastAsia="es-ES"/>
              </w:rPr>
            </w:pPr>
            <w:r w:rsidRPr="00527BF0">
              <w:rPr>
                <w:rFonts w:ascii="Arial Narrow" w:eastAsia="Times New Roman" w:hAnsi="Arial Narrow" w:cs="Calibri"/>
                <w:b/>
                <w:bCs/>
                <w:color w:val="000000"/>
                <w:szCs w:val="20"/>
                <w:lang w:eastAsia="es-ES"/>
              </w:rPr>
              <w:t>DIFERENCIA</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0E732C" w:rsidRPr="00527BF0" w:rsidRDefault="000E732C" w:rsidP="000E732C">
            <w:pPr>
              <w:jc w:val="center"/>
              <w:rPr>
                <w:rFonts w:ascii="Arial Narrow" w:eastAsia="Times New Roman" w:hAnsi="Arial Narrow" w:cs="Calibri"/>
                <w:b/>
                <w:bCs/>
                <w:color w:val="000000"/>
                <w:szCs w:val="20"/>
                <w:lang w:eastAsia="es-ES"/>
              </w:rPr>
            </w:pPr>
            <w:r w:rsidRPr="00527BF0">
              <w:rPr>
                <w:rFonts w:ascii="Arial Narrow" w:eastAsia="Times New Roman" w:hAnsi="Arial Narrow" w:cs="Calibri"/>
                <w:b/>
                <w:bCs/>
                <w:color w:val="000000"/>
                <w:szCs w:val="20"/>
                <w:lang w:eastAsia="es-ES"/>
              </w:rPr>
              <w:t>% ASIGNADO</w:t>
            </w:r>
          </w:p>
        </w:tc>
      </w:tr>
      <w:tr w:rsidR="000E732C" w:rsidRPr="00527BF0" w:rsidTr="002166C5">
        <w:trPr>
          <w:trHeight w:val="306"/>
          <w:jc w:val="center"/>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rsidR="000E732C" w:rsidRPr="00527BF0" w:rsidRDefault="000E732C" w:rsidP="000E732C">
            <w:pPr>
              <w:jc w:val="both"/>
              <w:rPr>
                <w:rFonts w:ascii="Arial Narrow" w:eastAsia="Times New Roman" w:hAnsi="Arial Narrow" w:cs="Arial"/>
                <w:b/>
                <w:bCs/>
                <w:color w:val="000000"/>
                <w:szCs w:val="20"/>
                <w:lang w:eastAsia="es-ES"/>
              </w:rPr>
            </w:pPr>
            <w:r w:rsidRPr="00527BF0">
              <w:rPr>
                <w:rFonts w:ascii="Arial Narrow" w:eastAsia="Times New Roman" w:hAnsi="Arial Narrow" w:cs="Arial"/>
                <w:b/>
                <w:bCs/>
                <w:color w:val="000000"/>
                <w:szCs w:val="20"/>
                <w:lang w:eastAsia="es-ES"/>
              </w:rPr>
              <w:t>Funcionamiento</w:t>
            </w:r>
          </w:p>
        </w:tc>
        <w:tc>
          <w:tcPr>
            <w:tcW w:w="1994" w:type="dxa"/>
            <w:tcBorders>
              <w:top w:val="nil"/>
              <w:left w:val="nil"/>
              <w:bottom w:val="single" w:sz="8" w:space="0" w:color="000000"/>
              <w:right w:val="single" w:sz="8" w:space="0" w:color="000000"/>
            </w:tcBorders>
            <w:shd w:val="clear" w:color="auto" w:fill="auto"/>
            <w:vAlign w:val="center"/>
            <w:hideMark/>
          </w:tcPr>
          <w:p w:rsidR="000E732C" w:rsidRPr="00527BF0" w:rsidRDefault="000E732C" w:rsidP="000E732C">
            <w:pPr>
              <w:jc w:val="right"/>
              <w:rPr>
                <w:rFonts w:ascii="Arial Narrow" w:eastAsia="Times New Roman" w:hAnsi="Arial Narrow" w:cs="Arial"/>
                <w:b/>
                <w:color w:val="000000"/>
                <w:szCs w:val="20"/>
                <w:lang w:eastAsia="es-ES"/>
              </w:rPr>
            </w:pPr>
            <w:r w:rsidRPr="00527BF0">
              <w:rPr>
                <w:rFonts w:ascii="Arial Narrow" w:eastAsia="Times New Roman" w:hAnsi="Arial Narrow" w:cs="Arial"/>
                <w:b/>
                <w:color w:val="000000"/>
                <w:szCs w:val="20"/>
                <w:lang w:eastAsia="es-ES"/>
              </w:rPr>
              <w:t>$ 39.515.208.400</w:t>
            </w:r>
          </w:p>
        </w:tc>
        <w:tc>
          <w:tcPr>
            <w:tcW w:w="2126" w:type="dxa"/>
            <w:tcBorders>
              <w:top w:val="nil"/>
              <w:left w:val="nil"/>
              <w:bottom w:val="single" w:sz="8" w:space="0" w:color="000000"/>
              <w:right w:val="nil"/>
            </w:tcBorders>
            <w:shd w:val="clear" w:color="auto" w:fill="auto"/>
            <w:vAlign w:val="center"/>
            <w:hideMark/>
          </w:tcPr>
          <w:p w:rsidR="000E732C" w:rsidRPr="00527BF0" w:rsidRDefault="000E732C" w:rsidP="000E732C">
            <w:pPr>
              <w:jc w:val="right"/>
              <w:rPr>
                <w:rFonts w:ascii="Arial Narrow" w:eastAsia="Times New Roman" w:hAnsi="Arial Narrow" w:cs="Arial"/>
                <w:b/>
                <w:color w:val="000000"/>
                <w:szCs w:val="20"/>
                <w:lang w:eastAsia="es-ES"/>
              </w:rPr>
            </w:pPr>
            <w:r w:rsidRPr="00527BF0">
              <w:rPr>
                <w:rFonts w:ascii="Arial Narrow" w:eastAsia="Times New Roman" w:hAnsi="Arial Narrow" w:cs="Arial"/>
                <w:b/>
                <w:color w:val="000000"/>
                <w:szCs w:val="20"/>
                <w:lang w:eastAsia="es-ES"/>
              </w:rPr>
              <w:t>$ 38.336.738.000</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0E732C" w:rsidRPr="00527BF0" w:rsidRDefault="000E732C" w:rsidP="000E732C">
            <w:pPr>
              <w:jc w:val="right"/>
              <w:rPr>
                <w:rFonts w:ascii="Arial Narrow" w:eastAsia="Times New Roman" w:hAnsi="Arial Narrow" w:cs="Calibri"/>
                <w:b/>
                <w:color w:val="000000"/>
                <w:szCs w:val="20"/>
                <w:lang w:eastAsia="es-ES"/>
              </w:rPr>
            </w:pPr>
            <w:r w:rsidRPr="00527BF0">
              <w:rPr>
                <w:rFonts w:ascii="Arial Narrow" w:eastAsia="Times New Roman" w:hAnsi="Arial Narrow" w:cs="Calibri"/>
                <w:b/>
                <w:color w:val="FF0000"/>
                <w:szCs w:val="20"/>
                <w:lang w:eastAsia="es-ES"/>
              </w:rPr>
              <w:t>-$ 1.178.470.400</w:t>
            </w:r>
          </w:p>
        </w:tc>
        <w:tc>
          <w:tcPr>
            <w:tcW w:w="1559" w:type="dxa"/>
            <w:tcBorders>
              <w:top w:val="nil"/>
              <w:left w:val="nil"/>
              <w:bottom w:val="nil"/>
              <w:right w:val="single" w:sz="8" w:space="0" w:color="auto"/>
            </w:tcBorders>
            <w:shd w:val="clear" w:color="auto" w:fill="auto"/>
            <w:noWrap/>
            <w:vAlign w:val="center"/>
            <w:hideMark/>
          </w:tcPr>
          <w:p w:rsidR="000E732C" w:rsidRPr="00527BF0" w:rsidRDefault="000E732C" w:rsidP="000E732C">
            <w:pPr>
              <w:jc w:val="center"/>
              <w:rPr>
                <w:rFonts w:ascii="Arial Narrow" w:eastAsia="Times New Roman" w:hAnsi="Arial Narrow" w:cs="Calibri"/>
                <w:b/>
                <w:bCs/>
                <w:color w:val="000000"/>
                <w:szCs w:val="20"/>
                <w:lang w:eastAsia="es-ES"/>
              </w:rPr>
            </w:pPr>
            <w:r w:rsidRPr="00527BF0">
              <w:rPr>
                <w:rFonts w:ascii="Arial Narrow" w:eastAsia="Times New Roman" w:hAnsi="Arial Narrow" w:cs="Calibri"/>
                <w:b/>
                <w:bCs/>
                <w:color w:val="000000"/>
                <w:szCs w:val="20"/>
                <w:lang w:eastAsia="es-ES"/>
              </w:rPr>
              <w:t>97,02%</w:t>
            </w:r>
          </w:p>
        </w:tc>
      </w:tr>
      <w:tr w:rsidR="000E732C" w:rsidRPr="00527BF0" w:rsidTr="002166C5">
        <w:trPr>
          <w:trHeight w:val="306"/>
          <w:jc w:val="center"/>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rsidR="000E732C" w:rsidRPr="00527BF0" w:rsidRDefault="000E732C" w:rsidP="000E732C">
            <w:pPr>
              <w:jc w:val="both"/>
              <w:rPr>
                <w:rFonts w:ascii="Arial Narrow" w:eastAsia="Times New Roman" w:hAnsi="Arial Narrow" w:cs="Arial"/>
                <w:b/>
                <w:bCs/>
                <w:color w:val="000000"/>
                <w:szCs w:val="20"/>
                <w:lang w:eastAsia="es-ES"/>
              </w:rPr>
            </w:pPr>
            <w:r w:rsidRPr="00527BF0">
              <w:rPr>
                <w:rFonts w:ascii="Arial Narrow" w:eastAsia="Times New Roman" w:hAnsi="Arial Narrow" w:cs="Arial"/>
                <w:b/>
                <w:bCs/>
                <w:color w:val="000000"/>
                <w:szCs w:val="20"/>
                <w:lang w:eastAsia="es-ES"/>
              </w:rPr>
              <w:t>Inversión</w:t>
            </w:r>
          </w:p>
        </w:tc>
        <w:tc>
          <w:tcPr>
            <w:tcW w:w="1994" w:type="dxa"/>
            <w:tcBorders>
              <w:top w:val="nil"/>
              <w:left w:val="nil"/>
              <w:bottom w:val="nil"/>
              <w:right w:val="single" w:sz="8" w:space="0" w:color="000000"/>
            </w:tcBorders>
            <w:shd w:val="clear" w:color="auto" w:fill="auto"/>
            <w:vAlign w:val="center"/>
            <w:hideMark/>
          </w:tcPr>
          <w:p w:rsidR="000E732C" w:rsidRPr="00527BF0" w:rsidRDefault="000E732C" w:rsidP="000E732C">
            <w:pPr>
              <w:jc w:val="right"/>
              <w:rPr>
                <w:rFonts w:ascii="Arial Narrow" w:eastAsia="Times New Roman" w:hAnsi="Arial Narrow" w:cs="Arial"/>
                <w:b/>
                <w:color w:val="000000"/>
                <w:szCs w:val="20"/>
                <w:lang w:eastAsia="es-ES"/>
              </w:rPr>
            </w:pPr>
            <w:r w:rsidRPr="00527BF0">
              <w:rPr>
                <w:rFonts w:ascii="Arial Narrow" w:eastAsia="Times New Roman" w:hAnsi="Arial Narrow" w:cs="Arial"/>
                <w:b/>
                <w:color w:val="000000"/>
                <w:szCs w:val="20"/>
                <w:lang w:eastAsia="es-ES"/>
              </w:rPr>
              <w:t>$ 14.645.214.491</w:t>
            </w:r>
          </w:p>
        </w:tc>
        <w:tc>
          <w:tcPr>
            <w:tcW w:w="2126" w:type="dxa"/>
            <w:tcBorders>
              <w:top w:val="nil"/>
              <w:left w:val="nil"/>
              <w:bottom w:val="nil"/>
              <w:right w:val="single" w:sz="8" w:space="0" w:color="000000"/>
            </w:tcBorders>
            <w:shd w:val="clear" w:color="auto" w:fill="auto"/>
            <w:vAlign w:val="center"/>
            <w:hideMark/>
          </w:tcPr>
          <w:p w:rsidR="000E732C" w:rsidRPr="00527BF0" w:rsidRDefault="000E732C" w:rsidP="000E732C">
            <w:pPr>
              <w:jc w:val="right"/>
              <w:rPr>
                <w:rFonts w:ascii="Arial Narrow" w:eastAsia="Times New Roman" w:hAnsi="Arial Narrow" w:cs="Arial"/>
                <w:b/>
                <w:color w:val="000000"/>
                <w:szCs w:val="20"/>
                <w:lang w:eastAsia="es-ES"/>
              </w:rPr>
            </w:pPr>
            <w:r w:rsidRPr="00527BF0">
              <w:rPr>
                <w:rFonts w:ascii="Arial Narrow" w:eastAsia="Times New Roman" w:hAnsi="Arial Narrow" w:cs="Arial"/>
                <w:b/>
                <w:color w:val="000000"/>
                <w:szCs w:val="20"/>
                <w:lang w:eastAsia="es-ES"/>
              </w:rPr>
              <w:t>$ 6.512.341.504</w:t>
            </w:r>
          </w:p>
        </w:tc>
        <w:tc>
          <w:tcPr>
            <w:tcW w:w="1560" w:type="dxa"/>
            <w:tcBorders>
              <w:top w:val="nil"/>
              <w:left w:val="nil"/>
              <w:bottom w:val="nil"/>
              <w:right w:val="nil"/>
            </w:tcBorders>
            <w:shd w:val="clear" w:color="auto" w:fill="auto"/>
            <w:noWrap/>
            <w:vAlign w:val="bottom"/>
            <w:hideMark/>
          </w:tcPr>
          <w:p w:rsidR="000E732C" w:rsidRPr="00527BF0" w:rsidRDefault="000E732C" w:rsidP="000E732C">
            <w:pPr>
              <w:jc w:val="right"/>
              <w:rPr>
                <w:rFonts w:ascii="Arial Narrow" w:eastAsia="Times New Roman" w:hAnsi="Arial Narrow" w:cs="Calibri"/>
                <w:b/>
                <w:color w:val="000000"/>
                <w:szCs w:val="20"/>
                <w:lang w:eastAsia="es-ES"/>
              </w:rPr>
            </w:pPr>
            <w:r w:rsidRPr="00527BF0">
              <w:rPr>
                <w:rFonts w:ascii="Arial Narrow" w:eastAsia="Times New Roman" w:hAnsi="Arial Narrow" w:cs="Calibri"/>
                <w:b/>
                <w:color w:val="FF0000"/>
                <w:szCs w:val="20"/>
                <w:lang w:eastAsia="es-ES"/>
              </w:rPr>
              <w:t>-$ 8.132.872.987</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732C" w:rsidRPr="00527BF0" w:rsidRDefault="000E732C" w:rsidP="000E732C">
            <w:pPr>
              <w:jc w:val="center"/>
              <w:rPr>
                <w:rFonts w:ascii="Arial Narrow" w:eastAsia="Times New Roman" w:hAnsi="Arial Narrow" w:cs="Calibri"/>
                <w:b/>
                <w:bCs/>
                <w:color w:val="000000"/>
                <w:szCs w:val="20"/>
                <w:lang w:eastAsia="es-ES"/>
              </w:rPr>
            </w:pPr>
            <w:r w:rsidRPr="00527BF0">
              <w:rPr>
                <w:rFonts w:ascii="Arial Narrow" w:eastAsia="Times New Roman" w:hAnsi="Arial Narrow" w:cs="Calibri"/>
                <w:b/>
                <w:bCs/>
                <w:color w:val="000000"/>
                <w:szCs w:val="20"/>
                <w:lang w:eastAsia="es-ES"/>
              </w:rPr>
              <w:t>44,47%</w:t>
            </w:r>
          </w:p>
        </w:tc>
      </w:tr>
      <w:tr w:rsidR="000E732C" w:rsidRPr="00527BF0" w:rsidTr="002166C5">
        <w:trPr>
          <w:trHeight w:val="306"/>
          <w:jc w:val="center"/>
        </w:trPr>
        <w:tc>
          <w:tcPr>
            <w:tcW w:w="1550" w:type="dxa"/>
            <w:tcBorders>
              <w:top w:val="nil"/>
              <w:left w:val="single" w:sz="8" w:space="0" w:color="000000"/>
              <w:bottom w:val="single" w:sz="8" w:space="0" w:color="000000"/>
              <w:right w:val="nil"/>
            </w:tcBorders>
            <w:shd w:val="clear" w:color="auto" w:fill="auto"/>
            <w:vAlign w:val="center"/>
            <w:hideMark/>
          </w:tcPr>
          <w:p w:rsidR="000E732C" w:rsidRPr="00527BF0" w:rsidRDefault="000E732C" w:rsidP="000E732C">
            <w:pPr>
              <w:jc w:val="both"/>
              <w:rPr>
                <w:rFonts w:ascii="Arial Narrow" w:eastAsia="Times New Roman" w:hAnsi="Arial Narrow" w:cs="Arial"/>
                <w:b/>
                <w:bCs/>
                <w:color w:val="000000"/>
                <w:szCs w:val="20"/>
                <w:lang w:eastAsia="es-ES"/>
              </w:rPr>
            </w:pPr>
            <w:r w:rsidRPr="00527BF0">
              <w:rPr>
                <w:rFonts w:ascii="Arial Narrow" w:eastAsia="Times New Roman" w:hAnsi="Arial Narrow" w:cs="Arial"/>
                <w:b/>
                <w:bCs/>
                <w:color w:val="000000"/>
                <w:szCs w:val="20"/>
                <w:lang w:eastAsia="es-ES"/>
              </w:rPr>
              <w:t>TOTAL</w:t>
            </w:r>
          </w:p>
        </w:tc>
        <w:tc>
          <w:tcPr>
            <w:tcW w:w="1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732C" w:rsidRPr="00527BF0" w:rsidRDefault="000E732C" w:rsidP="000E732C">
            <w:pPr>
              <w:jc w:val="right"/>
              <w:rPr>
                <w:rFonts w:ascii="Arial Narrow" w:eastAsia="Times New Roman" w:hAnsi="Arial Narrow" w:cs="Calibri"/>
                <w:b/>
                <w:color w:val="000000"/>
                <w:szCs w:val="20"/>
                <w:lang w:eastAsia="es-ES"/>
              </w:rPr>
            </w:pPr>
            <w:r w:rsidRPr="00527BF0">
              <w:rPr>
                <w:rFonts w:ascii="Arial Narrow" w:eastAsia="Times New Roman" w:hAnsi="Arial Narrow" w:cs="Calibri"/>
                <w:b/>
                <w:color w:val="000000"/>
                <w:szCs w:val="20"/>
                <w:lang w:eastAsia="es-ES"/>
              </w:rPr>
              <w:t>$ 54.160.422.891</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E732C" w:rsidRPr="00527BF0" w:rsidRDefault="000E732C" w:rsidP="000E732C">
            <w:pPr>
              <w:jc w:val="right"/>
              <w:rPr>
                <w:rFonts w:ascii="Arial Narrow" w:eastAsia="Times New Roman" w:hAnsi="Arial Narrow" w:cs="Calibri"/>
                <w:b/>
                <w:color w:val="000000"/>
                <w:szCs w:val="20"/>
                <w:lang w:eastAsia="es-ES"/>
              </w:rPr>
            </w:pPr>
            <w:r w:rsidRPr="00527BF0">
              <w:rPr>
                <w:rFonts w:ascii="Arial Narrow" w:eastAsia="Times New Roman" w:hAnsi="Arial Narrow" w:cs="Calibri"/>
                <w:b/>
                <w:color w:val="000000"/>
                <w:szCs w:val="20"/>
                <w:lang w:eastAsia="es-ES"/>
              </w:rPr>
              <w:t>$ 44.849.079.504</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0E732C" w:rsidRPr="00527BF0" w:rsidRDefault="000E732C" w:rsidP="000E732C">
            <w:pPr>
              <w:jc w:val="right"/>
              <w:rPr>
                <w:rFonts w:ascii="Arial Narrow" w:eastAsia="Times New Roman" w:hAnsi="Arial Narrow" w:cs="Calibri"/>
                <w:b/>
                <w:color w:val="000000"/>
                <w:szCs w:val="20"/>
                <w:lang w:eastAsia="es-ES"/>
              </w:rPr>
            </w:pPr>
            <w:r w:rsidRPr="00527BF0">
              <w:rPr>
                <w:rFonts w:ascii="Arial Narrow" w:eastAsia="Times New Roman" w:hAnsi="Arial Narrow" w:cs="Calibri"/>
                <w:b/>
                <w:color w:val="FF0000"/>
                <w:szCs w:val="20"/>
                <w:lang w:eastAsia="es-ES"/>
              </w:rPr>
              <w:t>-$ 9.311.343.387</w:t>
            </w:r>
          </w:p>
        </w:tc>
        <w:tc>
          <w:tcPr>
            <w:tcW w:w="1559" w:type="dxa"/>
            <w:tcBorders>
              <w:top w:val="nil"/>
              <w:left w:val="nil"/>
              <w:bottom w:val="single" w:sz="8" w:space="0" w:color="auto"/>
              <w:right w:val="single" w:sz="8" w:space="0" w:color="auto"/>
            </w:tcBorders>
            <w:shd w:val="clear" w:color="auto" w:fill="auto"/>
            <w:noWrap/>
            <w:vAlign w:val="center"/>
            <w:hideMark/>
          </w:tcPr>
          <w:p w:rsidR="000E732C" w:rsidRPr="00527BF0" w:rsidRDefault="000E732C" w:rsidP="000E732C">
            <w:pPr>
              <w:jc w:val="center"/>
              <w:rPr>
                <w:rFonts w:ascii="Arial Narrow" w:eastAsia="Times New Roman" w:hAnsi="Arial Narrow" w:cs="Calibri"/>
                <w:b/>
                <w:bCs/>
                <w:color w:val="000000"/>
                <w:szCs w:val="20"/>
                <w:lang w:eastAsia="es-ES"/>
              </w:rPr>
            </w:pPr>
            <w:r w:rsidRPr="00527BF0">
              <w:rPr>
                <w:rFonts w:ascii="Arial Narrow" w:eastAsia="Times New Roman" w:hAnsi="Arial Narrow" w:cs="Calibri"/>
                <w:b/>
                <w:bCs/>
                <w:color w:val="000000"/>
                <w:szCs w:val="20"/>
                <w:lang w:eastAsia="es-ES"/>
              </w:rPr>
              <w:t>82,81%</w:t>
            </w:r>
          </w:p>
        </w:tc>
      </w:tr>
    </w:tbl>
    <w:p w:rsidR="000E732C" w:rsidRPr="000E732C" w:rsidRDefault="000E732C" w:rsidP="000E732C">
      <w:pPr>
        <w:jc w:val="both"/>
        <w:rPr>
          <w:rFonts w:ascii="Arial" w:hAnsi="Arial" w:cs="Arial"/>
          <w:b/>
          <w:sz w:val="18"/>
          <w:szCs w:val="26"/>
        </w:rPr>
      </w:pPr>
      <w:r w:rsidRPr="000E732C">
        <w:rPr>
          <w:rFonts w:ascii="Arial" w:hAnsi="Arial" w:cs="Arial"/>
          <w:b/>
          <w:sz w:val="18"/>
          <w:szCs w:val="26"/>
        </w:rPr>
        <w:t>Fuente: Elaboración Propia con información allegada por la Auditoría General de la República.</w:t>
      </w:r>
    </w:p>
    <w:p w:rsidR="000E732C" w:rsidRDefault="000E732C" w:rsidP="000E732C">
      <w:pPr>
        <w:jc w:val="both"/>
        <w:rPr>
          <w:rFonts w:ascii="Bookman Old Style" w:hAnsi="Bookman Old Style"/>
          <w:sz w:val="26"/>
          <w:szCs w:val="26"/>
        </w:rPr>
      </w:pPr>
    </w:p>
    <w:p w:rsidR="000E732C" w:rsidRPr="000E732C" w:rsidRDefault="000E732C" w:rsidP="000E732C">
      <w:pPr>
        <w:jc w:val="both"/>
        <w:rPr>
          <w:rFonts w:ascii="Arial" w:hAnsi="Arial" w:cs="Arial"/>
        </w:rPr>
      </w:pPr>
      <w:r w:rsidRPr="000E732C">
        <w:rPr>
          <w:rFonts w:ascii="Arial" w:hAnsi="Arial" w:cs="Arial"/>
        </w:rPr>
        <w:t>Como se observa, el componente más afectado por parte del Proyecto de Presupuesto para la vigencia 2022, es el concerniente al gasto de Inversión, toda vez, que no alcanza a suplir ni el 50% del valor solicitado por parte de la entidad; en donde se resaltan proyectos importantes que buscan cubrir aspectos estratégicos por parte de la entidad.</w:t>
      </w:r>
    </w:p>
    <w:p w:rsidR="000E732C" w:rsidRPr="000E732C" w:rsidRDefault="000E732C" w:rsidP="000E732C">
      <w:pPr>
        <w:jc w:val="both"/>
        <w:rPr>
          <w:rFonts w:ascii="Arial" w:hAnsi="Arial" w:cs="Arial"/>
        </w:rPr>
      </w:pPr>
    </w:p>
    <w:p w:rsidR="000E732C" w:rsidRPr="000E732C" w:rsidRDefault="000E732C" w:rsidP="000E732C">
      <w:pPr>
        <w:jc w:val="both"/>
        <w:rPr>
          <w:rFonts w:ascii="Arial" w:hAnsi="Arial" w:cs="Arial"/>
        </w:rPr>
      </w:pPr>
      <w:r w:rsidRPr="000E732C">
        <w:rPr>
          <w:rFonts w:ascii="Arial" w:hAnsi="Arial" w:cs="Arial"/>
        </w:rPr>
        <w:t>Según la entidad, esta reducción dificulta las siguientes actividades:</w:t>
      </w:r>
    </w:p>
    <w:p w:rsidR="000E732C" w:rsidRPr="000E732C" w:rsidRDefault="000E732C" w:rsidP="000E732C">
      <w:pPr>
        <w:jc w:val="both"/>
        <w:rPr>
          <w:rFonts w:ascii="Arial" w:hAnsi="Arial" w:cs="Arial"/>
        </w:rPr>
      </w:pPr>
    </w:p>
    <w:p w:rsidR="000E732C" w:rsidRPr="000E732C" w:rsidRDefault="000E732C" w:rsidP="000E732C">
      <w:pPr>
        <w:jc w:val="both"/>
        <w:rPr>
          <w:rFonts w:ascii="Arial" w:hAnsi="Arial" w:cs="Arial"/>
        </w:rPr>
      </w:pPr>
      <w:r w:rsidRPr="000E732C">
        <w:rPr>
          <w:rFonts w:ascii="Arial" w:hAnsi="Arial" w:cs="Arial"/>
        </w:rPr>
        <w:t>(…)</w:t>
      </w:r>
    </w:p>
    <w:p w:rsidR="000E732C" w:rsidRPr="000E732C" w:rsidRDefault="000E732C" w:rsidP="002166C5">
      <w:pPr>
        <w:pStyle w:val="Default"/>
        <w:numPr>
          <w:ilvl w:val="0"/>
          <w:numId w:val="9"/>
        </w:numPr>
        <w:ind w:left="284" w:hanging="284"/>
        <w:jc w:val="both"/>
        <w:rPr>
          <w:i/>
          <w:sz w:val="22"/>
          <w:szCs w:val="22"/>
        </w:rPr>
      </w:pPr>
      <w:r w:rsidRPr="000E732C">
        <w:rPr>
          <w:i/>
          <w:sz w:val="22"/>
          <w:szCs w:val="22"/>
        </w:rPr>
        <w:t xml:space="preserve">“La modernización del Sistema de Información Misional porque no se puede financiar la migración a arquitecturas modernas (microservicios) que faciliten la integración e interoperabilidad de información con las contralorías y sujetos de control, lo cual es esencial para fortalecimiento del control fiscal en el Estado.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t>Quedaría sin soporte y sin posibilidad de mejora el modelo de analítica de datos y de inteligencia de negocios, cuyo diseño e implementación está previsto para los años 2021 y 2022. Este proyecto le permiti</w:t>
      </w:r>
      <w:r w:rsidR="001A53C7">
        <w:rPr>
          <w:i/>
          <w:sz w:val="22"/>
          <w:szCs w:val="22"/>
        </w:rPr>
        <w:t>rá a la AUDITORÍA tomar decisio</w:t>
      </w:r>
      <w:r w:rsidRPr="000E732C">
        <w:rPr>
          <w:i/>
          <w:sz w:val="22"/>
          <w:szCs w:val="22"/>
        </w:rPr>
        <w:t xml:space="preserve">nes efectivas y anticipadas en materia de control fiscal.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t>No se puede implementar el plan de contingen</w:t>
      </w:r>
      <w:r w:rsidR="001A53C7">
        <w:rPr>
          <w:i/>
          <w:sz w:val="22"/>
          <w:szCs w:val="22"/>
        </w:rPr>
        <w:t>cia y atención de desastres, ne</w:t>
      </w:r>
      <w:r w:rsidRPr="000E732C">
        <w:rPr>
          <w:i/>
          <w:sz w:val="22"/>
          <w:szCs w:val="22"/>
        </w:rPr>
        <w:t xml:space="preserve">cesario para la gestión de las tecnologías de la información y para garantizar la disponibilidad de servicios a las entidades vigiladas (66), sujetos de control (8.000) y ciudadanos.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lastRenderedPageBreak/>
        <w:t xml:space="preserve">No se podrán realizar las capacitaciones sobre los sistemas de información Misional (SIA) a las contralorías y sujetos de control, porque estas actividades son apoyadas por contratistas especializados en estas herramientas; y se requiere presupuesto para su pago.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t xml:space="preserve">No será posible realizar una actualización total de los equipos de cómputo, y del licenciamiento de software, que presentan un alto nivel de obsolescencia.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t xml:space="preserve">No será posible modernizar la infraestructura tecnológica, pasando a modelos hiperconvergentes que faciliten la administración de recursos de procesamiento, almacenamiento y de comunicaciones.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t xml:space="preserve">No se podrán desarrollar proyectos de transformación digital en los procesos de apoyo que requieren mejoramiento en eficiencia y agilidad; y la adopción de nuevas tecnologías. </w:t>
      </w:r>
    </w:p>
    <w:p w:rsidR="000E732C" w:rsidRPr="001A53C7" w:rsidRDefault="000E732C" w:rsidP="002166C5">
      <w:pPr>
        <w:pStyle w:val="Default"/>
        <w:numPr>
          <w:ilvl w:val="0"/>
          <w:numId w:val="10"/>
        </w:numPr>
        <w:ind w:left="284" w:hanging="284"/>
        <w:jc w:val="both"/>
        <w:rPr>
          <w:i/>
          <w:sz w:val="22"/>
          <w:szCs w:val="22"/>
        </w:rPr>
      </w:pPr>
      <w:r w:rsidRPr="000E732C">
        <w:rPr>
          <w:i/>
          <w:sz w:val="22"/>
          <w:szCs w:val="22"/>
        </w:rPr>
        <w:t xml:space="preserve">No será viable, la implementación del Sistema de Gestión de la Seguridad de la información basado en la norma ISO 27001, para proteger la información propia, y de entidades vigiladas y sujetos de control.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t xml:space="preserve">No se podrá implementar el estándar ITIL 4, esencial para el mejoramiento en la prestación de servicios tecnológicos, mesa de ayuda y control de activos de tecnología.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t xml:space="preserve">No se podrá implementar la política de gobierno digital exigida por MinTIC en cuanto al cumplimiento de la Resolución 1519 de 2020 del MinTic, el fortalecimiento de los procesos relacionados con la seguridad y privacidad de la información y la estrategia de interoperabilidad (X-Road). </w:t>
      </w:r>
    </w:p>
    <w:p w:rsidR="000E732C" w:rsidRPr="000E732C" w:rsidRDefault="000E732C" w:rsidP="002166C5">
      <w:pPr>
        <w:pStyle w:val="Default"/>
        <w:numPr>
          <w:ilvl w:val="0"/>
          <w:numId w:val="10"/>
        </w:numPr>
        <w:ind w:left="284" w:hanging="284"/>
        <w:jc w:val="both"/>
        <w:rPr>
          <w:i/>
          <w:sz w:val="22"/>
          <w:szCs w:val="22"/>
        </w:rPr>
      </w:pPr>
      <w:r w:rsidRPr="000E732C">
        <w:rPr>
          <w:i/>
          <w:sz w:val="22"/>
          <w:szCs w:val="22"/>
        </w:rPr>
        <w:t xml:space="preserve">La implementación total de la política de gobierno </w:t>
      </w:r>
      <w:r w:rsidR="001A53C7">
        <w:rPr>
          <w:i/>
          <w:sz w:val="22"/>
          <w:szCs w:val="22"/>
        </w:rPr>
        <w:t>digital. Falta completar los re</w:t>
      </w:r>
      <w:r w:rsidRPr="000E732C">
        <w:rPr>
          <w:i/>
          <w:sz w:val="22"/>
          <w:szCs w:val="22"/>
        </w:rPr>
        <w:t xml:space="preserve">quisitos exigidos por la Resolución 1519 de 2020 del MinTic, fortalecer los procesos relacionados con la seguridad y privacidad de la información y dar inicio a la estrategia de interoperabilidad (X-Road) establecida por MinTIC.” </w:t>
      </w:r>
    </w:p>
    <w:p w:rsidR="000E732C" w:rsidRPr="000E732C" w:rsidRDefault="000E732C" w:rsidP="000E732C">
      <w:pPr>
        <w:jc w:val="both"/>
        <w:rPr>
          <w:rFonts w:ascii="Arial" w:hAnsi="Arial" w:cs="Arial"/>
        </w:rPr>
      </w:pPr>
    </w:p>
    <w:p w:rsidR="000E732C" w:rsidRPr="000E732C" w:rsidRDefault="000E732C" w:rsidP="000E732C">
      <w:pPr>
        <w:jc w:val="both"/>
        <w:rPr>
          <w:rFonts w:ascii="Arial" w:hAnsi="Arial" w:cs="Arial"/>
        </w:rPr>
      </w:pPr>
      <w:r w:rsidRPr="000E732C">
        <w:rPr>
          <w:rFonts w:ascii="Arial" w:hAnsi="Arial" w:cs="Arial"/>
        </w:rPr>
        <w:t>Es importante que se revise por parte del Ministerio de Hacienda esta solicitud en el rubro de inversión lo relacionado con el Proyecto de inversión: “</w:t>
      </w:r>
      <w:r w:rsidRPr="000E732C">
        <w:rPr>
          <w:rFonts w:ascii="Arial" w:hAnsi="Arial" w:cs="Arial"/>
          <w:i/>
        </w:rPr>
        <w:t xml:space="preserve">Fortalecimiento de la gestión de la información y de las TIC que soportan el control fiscal”, </w:t>
      </w:r>
      <w:r w:rsidRPr="000E732C">
        <w:rPr>
          <w:rFonts w:ascii="Arial" w:hAnsi="Arial" w:cs="Arial"/>
        </w:rPr>
        <w:t>que busca darle cumplimiento al Decreto 403 de 2020 y el resto de sus funciones misionales; sin que se afecte el objetivo por parte del Gobierno Nacional de lograr ahorros para que vayan direccionados al gasto social; toda vez, .que este proyecto tuvo una solicitud de $9.570 millones y sólo se le otorgo para la vigencia 2022 la suma de $1.515 millones.</w:t>
      </w:r>
    </w:p>
    <w:p w:rsidR="000E732C" w:rsidRPr="000E732C" w:rsidRDefault="000E732C" w:rsidP="000E732C">
      <w:pPr>
        <w:jc w:val="both"/>
        <w:rPr>
          <w:rFonts w:ascii="Arial" w:hAnsi="Arial" w:cs="Arial"/>
        </w:rPr>
      </w:pPr>
    </w:p>
    <w:p w:rsidR="000E732C" w:rsidRPr="001A53C7" w:rsidRDefault="000E732C" w:rsidP="001A53C7">
      <w:pPr>
        <w:jc w:val="both"/>
        <w:rPr>
          <w:rFonts w:ascii="Arial" w:hAnsi="Arial" w:cs="Arial"/>
        </w:rPr>
      </w:pPr>
      <w:r w:rsidRPr="000E732C">
        <w:rPr>
          <w:rFonts w:ascii="Arial" w:hAnsi="Arial" w:cs="Arial"/>
        </w:rPr>
        <w:t>Por último, se resalta la labor adelantada por la Auditoria General de la Nación en la reducción y ahorro en los gastos de funcionamiento con base en el Decreto 371 de 202</w:t>
      </w:r>
      <w:r w:rsidR="001A53C7">
        <w:rPr>
          <w:rFonts w:ascii="Arial" w:hAnsi="Arial" w:cs="Arial"/>
        </w:rPr>
        <w:t>1 sobre austeridad en el gasto.</w:t>
      </w:r>
    </w:p>
    <w:p w:rsidR="00A674E3" w:rsidRPr="001A53C7" w:rsidRDefault="00A674E3" w:rsidP="001A53C7">
      <w:pPr>
        <w:pStyle w:val="Textoindependiente"/>
        <w:rPr>
          <w:rFonts w:ascii="Arial" w:hAnsi="Arial" w:cs="Arial"/>
          <w:i/>
          <w:sz w:val="24"/>
        </w:rPr>
      </w:pPr>
    </w:p>
    <w:p w:rsidR="00A674E3" w:rsidRPr="001A53C7" w:rsidRDefault="00A674E3" w:rsidP="001A53C7">
      <w:pPr>
        <w:pStyle w:val="Textoindependiente"/>
        <w:rPr>
          <w:rFonts w:ascii="Arial" w:hAnsi="Arial" w:cs="Arial"/>
          <w:i/>
          <w:sz w:val="24"/>
        </w:rPr>
      </w:pPr>
    </w:p>
    <w:p w:rsidR="00A674E3" w:rsidRDefault="00EB7EAD">
      <w:pPr>
        <w:pStyle w:val="Ttulo1"/>
        <w:rPr>
          <w:u w:val="none"/>
        </w:rPr>
      </w:pPr>
      <w:r>
        <w:rPr>
          <w:u w:val="thick"/>
        </w:rPr>
        <w:t>RAMA</w:t>
      </w:r>
      <w:r>
        <w:rPr>
          <w:spacing w:val="-8"/>
          <w:u w:val="thick"/>
        </w:rPr>
        <w:t xml:space="preserve"> </w:t>
      </w:r>
      <w:r>
        <w:rPr>
          <w:u w:val="thick"/>
        </w:rPr>
        <w:t>JUDICIAL</w:t>
      </w:r>
      <w:r>
        <w:rPr>
          <w:spacing w:val="-2"/>
          <w:u w:val="thick"/>
        </w:rPr>
        <w:t xml:space="preserve"> </w:t>
      </w:r>
      <w:r>
        <w:rPr>
          <w:u w:val="thick"/>
        </w:rPr>
        <w:t>DEL</w:t>
      </w:r>
      <w:r>
        <w:rPr>
          <w:spacing w:val="-3"/>
          <w:u w:val="thick"/>
        </w:rPr>
        <w:t xml:space="preserve"> </w:t>
      </w:r>
      <w:r>
        <w:rPr>
          <w:u w:val="thick"/>
        </w:rPr>
        <w:t>PODER PÚBLICO</w:t>
      </w:r>
    </w:p>
    <w:p w:rsidR="00A674E3" w:rsidRDefault="00A674E3">
      <w:pPr>
        <w:pStyle w:val="Textoindependiente"/>
        <w:spacing w:before="10"/>
        <w:rPr>
          <w:rFonts w:ascii="Arial"/>
          <w:b/>
          <w:sz w:val="17"/>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t>Los temas administrativos y presupuestales de las Altas Cortes, Consejo de Estado, Corte Constitucional y Consejo Superior de la Judicatura son concentrados en la Comisión Interinstitucional en cabeza del Consejo Superior de la Judicatura, según lo establecido en los artículos 85 y siguientes de la Ley 270 de 1996 “Ley de la Administración de Justicia”.</w:t>
      </w:r>
    </w:p>
    <w:p w:rsidR="00901AEB" w:rsidRDefault="00901AEB" w:rsidP="00901AEB">
      <w:pPr>
        <w:jc w:val="both"/>
        <w:rPr>
          <w:rFonts w:ascii="Arial" w:eastAsia="Times New Roman" w:hAnsi="Arial" w:cs="Arial"/>
          <w:szCs w:val="24"/>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t xml:space="preserve">El déficit presupuestal de la Rama es expresión auténtica de las grandes dificultades en términos de acceso a la justicia que trae consigo la poca implementación de este derecho para la ciudadanía. Por ejemplo: En la </w:t>
      </w:r>
      <w:r w:rsidRPr="00B36A4E">
        <w:rPr>
          <w:rFonts w:ascii="Arial" w:eastAsia="Times New Roman" w:hAnsi="Arial" w:cs="Arial"/>
          <w:b/>
          <w:szCs w:val="24"/>
        </w:rPr>
        <w:t>vigencia 2020,</w:t>
      </w:r>
      <w:r w:rsidRPr="00B36A4E">
        <w:rPr>
          <w:rFonts w:ascii="Arial" w:eastAsia="Times New Roman" w:hAnsi="Arial" w:cs="Arial"/>
          <w:szCs w:val="24"/>
        </w:rPr>
        <w:t xml:space="preserve"> el faltante que se presentó frente a lo solicitado en funcionamiento fue de </w:t>
      </w:r>
      <w:r w:rsidRPr="00B36A4E">
        <w:rPr>
          <w:rFonts w:ascii="Arial" w:eastAsia="Times New Roman" w:hAnsi="Arial" w:cs="Arial"/>
          <w:b/>
          <w:szCs w:val="24"/>
        </w:rPr>
        <w:t>$928.151 millones de pesos</w:t>
      </w:r>
      <w:r w:rsidRPr="00B36A4E">
        <w:rPr>
          <w:rFonts w:ascii="Arial" w:eastAsia="Times New Roman" w:hAnsi="Arial" w:cs="Arial"/>
          <w:szCs w:val="24"/>
        </w:rPr>
        <w:t xml:space="preserve"> que dificulta la creación de nuevos cargos en función de la descongestión y el fortalecimiento de las jurisdicciones.</w:t>
      </w:r>
    </w:p>
    <w:p w:rsidR="00901AEB" w:rsidRDefault="00901AEB" w:rsidP="00901AEB">
      <w:pPr>
        <w:jc w:val="both"/>
        <w:rPr>
          <w:rFonts w:ascii="Arial" w:eastAsia="Times New Roman" w:hAnsi="Arial" w:cs="Arial"/>
          <w:szCs w:val="24"/>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lastRenderedPageBreak/>
        <w:t xml:space="preserve">En la </w:t>
      </w:r>
      <w:r w:rsidRPr="00B36A4E">
        <w:rPr>
          <w:rFonts w:ascii="Arial" w:eastAsia="Times New Roman" w:hAnsi="Arial" w:cs="Arial"/>
          <w:b/>
          <w:szCs w:val="24"/>
        </w:rPr>
        <w:t xml:space="preserve">vigencia 2021, </w:t>
      </w:r>
      <w:r w:rsidRPr="00B36A4E">
        <w:rPr>
          <w:rFonts w:ascii="Arial" w:eastAsia="Times New Roman" w:hAnsi="Arial" w:cs="Arial"/>
          <w:szCs w:val="24"/>
        </w:rPr>
        <w:t xml:space="preserve">no se asignaron </w:t>
      </w:r>
      <w:r w:rsidRPr="00B36A4E">
        <w:rPr>
          <w:rFonts w:ascii="Arial" w:eastAsia="Times New Roman" w:hAnsi="Arial" w:cs="Arial"/>
          <w:b/>
          <w:szCs w:val="24"/>
        </w:rPr>
        <w:t>$875.015 millones de pesos</w:t>
      </w:r>
      <w:r w:rsidRPr="00B36A4E">
        <w:rPr>
          <w:rFonts w:ascii="Arial" w:eastAsia="Times New Roman" w:hAnsi="Arial" w:cs="Arial"/>
          <w:szCs w:val="24"/>
        </w:rPr>
        <w:t xml:space="preserve"> que impidió la implementación de la creación de 1.747 nuevos cargos. Estos nuevos cargos buscaban reducir la brecha de acceso a la justicia, tomando en cuenta que según la OCDE la relación de jueces por habitantes sugerido es de 65 por cada 100.000, sin embargo, el Estado Colombiano solo cuenta con 11 jueces por cada 100.000 habitantes. El déficit en inversión en el 2021 fue de $115.935 millones que corresponde al 24% menos de lo planeado por la entidad y afectó el fortalecimiento de la ya deplorable infraestructura y el fortalecimiento de la plataforma tecnológica, prioritaria en el funcionamiento virtual de la justicia en tiempos de pandemia.</w:t>
      </w:r>
    </w:p>
    <w:p w:rsidR="00901AEB" w:rsidRDefault="00901AEB" w:rsidP="00901AEB">
      <w:pPr>
        <w:jc w:val="both"/>
        <w:rPr>
          <w:rFonts w:ascii="Arial" w:eastAsia="Times New Roman" w:hAnsi="Arial" w:cs="Arial"/>
          <w:szCs w:val="24"/>
        </w:rPr>
      </w:pPr>
    </w:p>
    <w:p w:rsidR="00901AEB" w:rsidRDefault="00901AEB" w:rsidP="00901AEB">
      <w:pPr>
        <w:jc w:val="both"/>
        <w:rPr>
          <w:rFonts w:ascii="Arial" w:eastAsia="Times New Roman" w:hAnsi="Arial" w:cs="Arial"/>
          <w:szCs w:val="24"/>
        </w:rPr>
      </w:pPr>
      <w:r w:rsidRPr="00B36A4E">
        <w:rPr>
          <w:rFonts w:ascii="Arial" w:eastAsia="Times New Roman" w:hAnsi="Arial" w:cs="Arial"/>
          <w:szCs w:val="24"/>
        </w:rPr>
        <w:t>Para el 2022 según lo informado por esta entidad la definición presupuestal quedó así:</w:t>
      </w:r>
    </w:p>
    <w:p w:rsidR="00D84C4C" w:rsidRPr="00B36A4E" w:rsidRDefault="00D84C4C" w:rsidP="00901AEB">
      <w:pPr>
        <w:jc w:val="both"/>
        <w:rPr>
          <w:rFonts w:ascii="Arial" w:eastAsia="Times New Roman" w:hAnsi="Arial" w:cs="Arial"/>
          <w:szCs w:val="24"/>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t xml:space="preserve">Para la Rama Judicial se programó </w:t>
      </w:r>
      <w:r w:rsidRPr="00B36A4E">
        <w:rPr>
          <w:rFonts w:ascii="Arial" w:eastAsia="Times New Roman" w:hAnsi="Arial" w:cs="Arial"/>
          <w:b/>
          <w:szCs w:val="24"/>
        </w:rPr>
        <w:t>cinco billones quinientos noventa y dos mil novecientos setenta y siente millones de pesos</w:t>
      </w:r>
      <w:r w:rsidRPr="00B36A4E">
        <w:rPr>
          <w:rFonts w:ascii="Arial" w:eastAsia="Times New Roman" w:hAnsi="Arial" w:cs="Arial"/>
          <w:szCs w:val="24"/>
        </w:rPr>
        <w:t>, ($5.592.977 millones) de estos para funcionamiento son 5 billones de y 525 mil para inversión. Esta entidad tiene un excelente nivel de ejecución, que en promedio es del 99% en funcionamiento y 95% en inversión, en esta última el atraso se dio por obras en regiones en el que la pandemia afectó la construcción y el traslado de materiales.</w:t>
      </w:r>
    </w:p>
    <w:p w:rsidR="00901AEB" w:rsidRDefault="00901AEB" w:rsidP="00901AEB">
      <w:pPr>
        <w:jc w:val="both"/>
        <w:rPr>
          <w:rFonts w:ascii="Arial" w:eastAsia="Times New Roman" w:hAnsi="Arial" w:cs="Arial"/>
          <w:szCs w:val="24"/>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t xml:space="preserve">Frente a esto es importante tener en cuenta que entre la planeación de la Rama Judicial y lo que presentó el Ministerio de Hacienda </w:t>
      </w:r>
      <w:r w:rsidRPr="00B36A4E">
        <w:rPr>
          <w:rFonts w:ascii="Arial" w:eastAsia="Times New Roman" w:hAnsi="Arial" w:cs="Arial"/>
          <w:b/>
          <w:szCs w:val="24"/>
        </w:rPr>
        <w:t>hay un billón cuatrocientos ochenta y dos mil cuatrocientos cuarenta y dos millones de diferencia ($$-1.482.442 millones)</w:t>
      </w:r>
      <w:r w:rsidRPr="00B36A4E">
        <w:rPr>
          <w:rFonts w:ascii="Arial" w:eastAsia="Times New Roman" w:hAnsi="Arial" w:cs="Arial"/>
          <w:szCs w:val="24"/>
        </w:rPr>
        <w:t>, esto es el 26,51 por ciento menos, en funcionamiento -13,78% e inversión -17,63%, que reduce de forma importante la posibilidad de aumentar la oferta de justicia en el territorio nacional, que ya trae un déficit importante de años anteriores.</w:t>
      </w:r>
    </w:p>
    <w:p w:rsidR="00901AEB" w:rsidRDefault="00901AEB" w:rsidP="00901AEB">
      <w:pPr>
        <w:jc w:val="both"/>
        <w:rPr>
          <w:rFonts w:ascii="Arial" w:eastAsia="Times New Roman" w:hAnsi="Arial" w:cs="Arial"/>
          <w:szCs w:val="24"/>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t>Con este faltante se proyectaban atender necesidades de creación de 4.296 nuevos cargos requeridos para el funcionamiento de la Rama, el total de pasivos por sentencias y conciliaciones y una partida proyectada para implementar el fondo de vivienda, así como otras necesidades adicionales en adquisición de bienes y servicios. Así mismo el faltante en inversión afecta la ejecución de proyectos focalizados en transformación digital de la Rama Judicial que se enmarca en el Plan de Desarrollo 2019-2022 “Justicia Moderna con Transparencia y Equidad”.</w:t>
      </w:r>
    </w:p>
    <w:p w:rsidR="00901AEB" w:rsidRDefault="00901AEB" w:rsidP="00901AEB">
      <w:pPr>
        <w:jc w:val="both"/>
        <w:rPr>
          <w:rFonts w:ascii="Arial" w:eastAsia="Times New Roman" w:hAnsi="Arial" w:cs="Arial"/>
          <w:szCs w:val="24"/>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t>La no inclusión del total de la partida presupuestal solicitada para inversión afecta la ejecución de proyectos indispensables para el fortalecimiento de la prestación del servicio y el mejoramiento de la infraestructura física y tecnología de la entidad los cuales son pilares estratégicos que impacta directamente la prestación de un servicio eficiente y eficaz.</w:t>
      </w:r>
    </w:p>
    <w:p w:rsidR="00901AEB" w:rsidRDefault="00901AEB" w:rsidP="00901AEB">
      <w:pPr>
        <w:jc w:val="both"/>
        <w:rPr>
          <w:rFonts w:ascii="Arial" w:eastAsia="Times New Roman" w:hAnsi="Arial" w:cs="Arial"/>
          <w:szCs w:val="24"/>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t>Así las cosas, los 92.685.000 millones que corresponden a faltantes en inversión afecta principalmente la ejecución de proyectos focalizados en la transformación digital de la Rama Judicial. La cual se encuentra en el marco del Plan Sectorial de Desarrollo 2019 – 2022. “Justicia Moderna con Transparencia y Equidad”.</w:t>
      </w:r>
    </w:p>
    <w:p w:rsidR="00901AEB" w:rsidRDefault="00901AEB" w:rsidP="00901AEB">
      <w:pPr>
        <w:jc w:val="both"/>
        <w:rPr>
          <w:rFonts w:ascii="Arial" w:eastAsia="Times New Roman" w:hAnsi="Arial" w:cs="Arial"/>
          <w:szCs w:val="24"/>
        </w:rPr>
      </w:pPr>
    </w:p>
    <w:p w:rsidR="00901AEB" w:rsidRPr="00B36A4E" w:rsidRDefault="00901AEB" w:rsidP="00901AEB">
      <w:pPr>
        <w:jc w:val="both"/>
        <w:rPr>
          <w:rFonts w:ascii="Arial" w:eastAsia="Times New Roman" w:hAnsi="Arial" w:cs="Arial"/>
          <w:szCs w:val="24"/>
        </w:rPr>
      </w:pPr>
      <w:r w:rsidRPr="00B36A4E">
        <w:rPr>
          <w:rFonts w:ascii="Arial" w:eastAsia="Times New Roman" w:hAnsi="Arial" w:cs="Arial"/>
          <w:szCs w:val="24"/>
        </w:rPr>
        <w:t>De acuerdo a lo anterior expuesto y en el entendido que los recursos faltantes impactan significativamente el eficiente funcionamiento de la Rama Judicial se solicita adicionar el presupuesto 532.142.000 millones para atender la propuesta de creación de nuevos cargos 4.296 permanentes y 70.000 millones con el fin de financiar y fortalecer los proyectos de inversión.</w:t>
      </w:r>
    </w:p>
    <w:p w:rsidR="00901AEB" w:rsidRDefault="00901AEB">
      <w:pPr>
        <w:pStyle w:val="Textoindependiente"/>
        <w:spacing w:before="10"/>
        <w:rPr>
          <w:rFonts w:ascii="Arial"/>
          <w:b/>
        </w:rPr>
      </w:pPr>
    </w:p>
    <w:p w:rsidR="008E6AEA" w:rsidRPr="008E6AEA" w:rsidRDefault="008E6AEA" w:rsidP="008E6AEA">
      <w:pPr>
        <w:pStyle w:val="Textoindependiente"/>
        <w:spacing w:before="10"/>
        <w:jc w:val="both"/>
        <w:rPr>
          <w:rFonts w:ascii="Arial" w:hAnsi="Arial" w:cs="Arial"/>
        </w:rPr>
      </w:pPr>
      <w:r>
        <w:rPr>
          <w:rFonts w:ascii="Arial" w:hAnsi="Arial" w:cs="Arial"/>
        </w:rPr>
        <w:t>E</w:t>
      </w:r>
      <w:r w:rsidRPr="008E6AEA">
        <w:rPr>
          <w:rFonts w:ascii="Arial" w:hAnsi="Arial" w:cs="Arial"/>
        </w:rPr>
        <w:t xml:space="preserve">s necesario fortalecer el sistema integrado de justicia y el acceso de la misma a todos los ciudadanos, esta situación obliga a la creación de nuevos despachos y distritos judiciales que apunten hacia la descongestión judicial de la infraestructura existente, por eso se requiere la creación puesta en marcha y andamiaje que garantice el funcionamiento del distrito judicial en la </w:t>
      </w:r>
      <w:r w:rsidRPr="008E6AEA">
        <w:rPr>
          <w:rFonts w:ascii="Arial" w:hAnsi="Arial" w:cs="Arial"/>
        </w:rPr>
        <w:lastRenderedPageBreak/>
        <w:t>región de la Amazonía con presencia física en el casco urbano de San José del Guaviare.</w:t>
      </w:r>
    </w:p>
    <w:p w:rsidR="008E6AEA" w:rsidRPr="008E6AEA" w:rsidRDefault="008E6AEA" w:rsidP="008E6AEA">
      <w:pPr>
        <w:pStyle w:val="Textoindependiente"/>
        <w:spacing w:before="10"/>
        <w:jc w:val="both"/>
        <w:rPr>
          <w:rFonts w:ascii="Arial" w:hAnsi="Arial" w:cs="Arial"/>
        </w:rPr>
      </w:pPr>
    </w:p>
    <w:p w:rsidR="008E6AEA" w:rsidRDefault="008E6AEA" w:rsidP="008E6AEA">
      <w:pPr>
        <w:pStyle w:val="Textoindependiente"/>
        <w:spacing w:before="10"/>
        <w:jc w:val="both"/>
        <w:rPr>
          <w:rFonts w:ascii="Arial" w:hAnsi="Arial" w:cs="Arial"/>
        </w:rPr>
      </w:pPr>
      <w:r w:rsidRPr="008E6AEA">
        <w:rPr>
          <w:rFonts w:ascii="Arial" w:hAnsi="Arial" w:cs="Arial"/>
        </w:rPr>
        <w:t>Esta estrategia de descongestión judicial y de accesibilidad</w:t>
      </w:r>
      <w:r w:rsidR="00AB3368">
        <w:rPr>
          <w:rFonts w:ascii="Arial" w:hAnsi="Arial" w:cs="Arial"/>
        </w:rPr>
        <w:t xml:space="preserve"> por parte de los ciudadanos a </w:t>
      </w:r>
      <w:r w:rsidRPr="008E6AEA">
        <w:rPr>
          <w:rFonts w:ascii="Arial" w:hAnsi="Arial" w:cs="Arial"/>
        </w:rPr>
        <w:t>la justicia ha sido incluido en los últimos planes de infraestructura del consejo superior de la judicatura y en los informes de subcomisión de los periodos anteriores y requiere que se le garanticen los recursos en la vigencia 2022, se solicita el Ministerio de Hacienda y Crédito Público aumentar el rubro de inversión del CSDJ en $2.650.000.000 destino específico a la construcción de los tribunales en San José del Guaviare y y que este rubro se ha identificado dentro del presupuesto regionalizado en la sección de justicia correspondiente para el departamento del Guaviare y ayuda con un proyecto estratégico para la región de la Amazonía.</w:t>
      </w:r>
    </w:p>
    <w:p w:rsidR="008E6AEA" w:rsidRDefault="008E6AEA" w:rsidP="008E6AEA">
      <w:pPr>
        <w:pStyle w:val="Textoindependiente"/>
        <w:spacing w:before="10"/>
        <w:jc w:val="both"/>
        <w:rPr>
          <w:rFonts w:ascii="Arial" w:hAnsi="Arial" w:cs="Arial"/>
        </w:rPr>
      </w:pPr>
    </w:p>
    <w:p w:rsidR="008E6AEA" w:rsidRPr="008E6AEA" w:rsidRDefault="008E6AEA" w:rsidP="008E6AEA">
      <w:pPr>
        <w:pStyle w:val="Textoindependiente"/>
        <w:spacing w:before="10"/>
        <w:jc w:val="both"/>
        <w:rPr>
          <w:rFonts w:ascii="Arial" w:hAnsi="Arial" w:cs="Arial"/>
        </w:rPr>
      </w:pPr>
      <w:r w:rsidRPr="008E6AEA">
        <w:rPr>
          <w:rFonts w:ascii="Arial" w:hAnsi="Arial" w:cs="Arial"/>
        </w:rPr>
        <w:t>Se hace necesario entender que de los requerimientos del CSDJ al Ministerio de Hacienda y Crédito Público para el presupuesto del año 2022 hay un déficit del más del 25% que requiere ser atendido, en ese sentido se hace necesario considerar cómo prioritario la inclusión de estos tribunales en la vigencia a aprobar</w:t>
      </w:r>
    </w:p>
    <w:p w:rsidR="00A674E3" w:rsidRDefault="00A674E3">
      <w:pPr>
        <w:pStyle w:val="Textoindependiente"/>
        <w:rPr>
          <w:sz w:val="24"/>
        </w:rPr>
      </w:pPr>
    </w:p>
    <w:p w:rsidR="0051153C" w:rsidRDefault="0051153C">
      <w:pPr>
        <w:pStyle w:val="Textoindependiente"/>
        <w:rPr>
          <w:sz w:val="24"/>
        </w:rPr>
      </w:pPr>
    </w:p>
    <w:p w:rsidR="00A674E3" w:rsidRDefault="00EB7EAD">
      <w:pPr>
        <w:pStyle w:val="Ttulo1"/>
        <w:rPr>
          <w:u w:val="none"/>
        </w:rPr>
      </w:pPr>
      <w:r>
        <w:rPr>
          <w:u w:val="thick"/>
        </w:rPr>
        <w:t>FISCALIA</w:t>
      </w:r>
      <w:r>
        <w:rPr>
          <w:spacing w:val="-6"/>
          <w:u w:val="thick"/>
        </w:rPr>
        <w:t xml:space="preserve"> </w:t>
      </w:r>
      <w:r>
        <w:rPr>
          <w:u w:val="thick"/>
        </w:rPr>
        <w:t>GENERAL DE</w:t>
      </w:r>
      <w:r>
        <w:rPr>
          <w:spacing w:val="1"/>
          <w:u w:val="thick"/>
        </w:rPr>
        <w:t xml:space="preserve"> </w:t>
      </w:r>
      <w:r>
        <w:rPr>
          <w:u w:val="thick"/>
        </w:rPr>
        <w:t>LA</w:t>
      </w:r>
      <w:r>
        <w:rPr>
          <w:spacing w:val="-5"/>
          <w:u w:val="thick"/>
        </w:rPr>
        <w:t xml:space="preserve"> </w:t>
      </w:r>
      <w:r>
        <w:rPr>
          <w:u w:val="thick"/>
        </w:rPr>
        <w:t>NACIÓN</w:t>
      </w:r>
    </w:p>
    <w:p w:rsidR="00A674E3" w:rsidRDefault="00A674E3">
      <w:pPr>
        <w:pStyle w:val="Textoindependiente"/>
        <w:spacing w:before="8"/>
        <w:rPr>
          <w:rFonts w:ascii="Arial"/>
          <w:b/>
          <w:sz w:val="18"/>
        </w:rPr>
      </w:pPr>
    </w:p>
    <w:p w:rsidR="000A6B58" w:rsidRPr="00132A4D" w:rsidRDefault="00C32CE7" w:rsidP="00C32CE7">
      <w:pPr>
        <w:jc w:val="both"/>
        <w:rPr>
          <w:rFonts w:ascii="Arial" w:hAnsi="Arial" w:cs="Arial"/>
        </w:rPr>
      </w:pPr>
      <w:r w:rsidRPr="00132A4D">
        <w:rPr>
          <w:rFonts w:ascii="Arial" w:hAnsi="Arial" w:cs="Arial"/>
          <w:szCs w:val="26"/>
        </w:rPr>
        <w:t xml:space="preserve">La </w:t>
      </w:r>
      <w:r w:rsidR="002A03A8" w:rsidRPr="00132A4D">
        <w:rPr>
          <w:rFonts w:ascii="Arial" w:hAnsi="Arial" w:cs="Arial"/>
          <w:szCs w:val="26"/>
        </w:rPr>
        <w:t xml:space="preserve">Fiscalía General de la Nación </w:t>
      </w:r>
      <w:r w:rsidRPr="00132A4D">
        <w:rPr>
          <w:rFonts w:ascii="Arial" w:hAnsi="Arial" w:cs="Arial"/>
        </w:rPr>
        <w:t>para el</w:t>
      </w:r>
      <w:r w:rsidRPr="00132A4D">
        <w:rPr>
          <w:rFonts w:ascii="Arial" w:hAnsi="Arial" w:cs="Arial"/>
          <w:spacing w:val="2"/>
        </w:rPr>
        <w:t xml:space="preserve"> </w:t>
      </w:r>
      <w:r w:rsidRPr="00132A4D">
        <w:rPr>
          <w:rFonts w:ascii="Arial" w:hAnsi="Arial" w:cs="Arial"/>
        </w:rPr>
        <w:t>2022</w:t>
      </w:r>
      <w:r w:rsidRPr="00132A4D">
        <w:rPr>
          <w:rFonts w:ascii="Arial" w:hAnsi="Arial" w:cs="Arial"/>
          <w:spacing w:val="5"/>
        </w:rPr>
        <w:t xml:space="preserve"> solicito $</w:t>
      </w:r>
      <w:r w:rsidRPr="00132A4D">
        <w:rPr>
          <w:rFonts w:ascii="Arial" w:hAnsi="Arial" w:cs="Arial"/>
        </w:rPr>
        <w:t>4,89</w:t>
      </w:r>
      <w:r w:rsidRPr="00132A4D">
        <w:rPr>
          <w:rFonts w:ascii="Arial" w:hAnsi="Arial" w:cs="Arial"/>
          <w:spacing w:val="5"/>
        </w:rPr>
        <w:t xml:space="preserve"> Billones al Ministerio de Hacienda y Crédito Público; pero </w:t>
      </w:r>
      <w:r w:rsidRPr="00132A4D">
        <w:rPr>
          <w:rFonts w:ascii="Arial" w:hAnsi="Arial" w:cs="Arial"/>
        </w:rPr>
        <w:t>tiene</w:t>
      </w:r>
      <w:r w:rsidRPr="00132A4D">
        <w:rPr>
          <w:rFonts w:ascii="Arial" w:hAnsi="Arial" w:cs="Arial"/>
          <w:spacing w:val="5"/>
        </w:rPr>
        <w:t xml:space="preserve"> </w:t>
      </w:r>
      <w:r w:rsidRPr="00132A4D">
        <w:rPr>
          <w:rFonts w:ascii="Arial" w:hAnsi="Arial" w:cs="Arial"/>
        </w:rPr>
        <w:t>proyectado</w:t>
      </w:r>
      <w:r w:rsidRPr="00132A4D">
        <w:rPr>
          <w:rFonts w:ascii="Arial" w:hAnsi="Arial" w:cs="Arial"/>
          <w:spacing w:val="5"/>
        </w:rPr>
        <w:t xml:space="preserve"> </w:t>
      </w:r>
      <w:r w:rsidRPr="00132A4D">
        <w:rPr>
          <w:rFonts w:ascii="Arial" w:hAnsi="Arial" w:cs="Arial"/>
        </w:rPr>
        <w:t>un</w:t>
      </w:r>
      <w:r w:rsidRPr="00132A4D">
        <w:rPr>
          <w:rFonts w:ascii="Arial" w:hAnsi="Arial" w:cs="Arial"/>
          <w:spacing w:val="5"/>
        </w:rPr>
        <w:t xml:space="preserve"> </w:t>
      </w:r>
      <w:r w:rsidRPr="00132A4D">
        <w:rPr>
          <w:rFonts w:ascii="Arial" w:hAnsi="Arial" w:cs="Arial"/>
        </w:rPr>
        <w:t>presupuesto que</w:t>
      </w:r>
      <w:r w:rsidRPr="00132A4D">
        <w:rPr>
          <w:rFonts w:ascii="Arial" w:hAnsi="Arial" w:cs="Arial"/>
          <w:spacing w:val="5"/>
        </w:rPr>
        <w:t xml:space="preserve"> </w:t>
      </w:r>
      <w:r w:rsidRPr="00132A4D">
        <w:rPr>
          <w:rFonts w:ascii="Arial" w:hAnsi="Arial" w:cs="Arial"/>
        </w:rPr>
        <w:t>asciende a</w:t>
      </w:r>
      <w:r w:rsidRPr="00132A4D">
        <w:rPr>
          <w:rFonts w:ascii="Arial" w:hAnsi="Arial" w:cs="Arial"/>
          <w:spacing w:val="5"/>
        </w:rPr>
        <w:t xml:space="preserve"> </w:t>
      </w:r>
      <w:r w:rsidRPr="00132A4D">
        <w:rPr>
          <w:rFonts w:ascii="Arial" w:hAnsi="Arial" w:cs="Arial"/>
        </w:rPr>
        <w:t xml:space="preserve">los $4,83 Billones, </w:t>
      </w:r>
      <w:r w:rsidR="000A6B58" w:rsidRPr="00132A4D">
        <w:rPr>
          <w:rFonts w:ascii="Arial" w:hAnsi="Arial" w:cs="Arial"/>
        </w:rPr>
        <w:t xml:space="preserve">generando un déficit de </w:t>
      </w:r>
      <w:r w:rsidR="00DE470B" w:rsidRPr="00132A4D">
        <w:rPr>
          <w:rFonts w:ascii="Arial" w:hAnsi="Arial" w:cs="Arial"/>
        </w:rPr>
        <w:t>$68.831 Millones</w:t>
      </w:r>
      <w:r w:rsidR="002C0C96" w:rsidRPr="00132A4D">
        <w:rPr>
          <w:rFonts w:ascii="Arial" w:hAnsi="Arial" w:cs="Arial"/>
        </w:rPr>
        <w:t xml:space="preserve"> frente a lo solicitado</w:t>
      </w:r>
      <w:r w:rsidR="00DE470B" w:rsidRPr="00132A4D">
        <w:rPr>
          <w:rFonts w:ascii="Arial" w:hAnsi="Arial" w:cs="Arial"/>
        </w:rPr>
        <w:t xml:space="preserve"> como se observa en la siguiente tabla:</w:t>
      </w:r>
    </w:p>
    <w:p w:rsidR="00DE470B" w:rsidRPr="00132A4D" w:rsidRDefault="00DE470B" w:rsidP="00C32CE7">
      <w:pPr>
        <w:jc w:val="both"/>
        <w:rPr>
          <w:rFonts w:ascii="Arial" w:hAnsi="Arial" w:cs="Arial"/>
        </w:rPr>
      </w:pPr>
    </w:p>
    <w:tbl>
      <w:tblPr>
        <w:tblW w:w="8820" w:type="dxa"/>
        <w:tblCellMar>
          <w:left w:w="70" w:type="dxa"/>
          <w:right w:w="70" w:type="dxa"/>
        </w:tblCellMar>
        <w:tblLook w:val="04A0" w:firstRow="1" w:lastRow="0" w:firstColumn="1" w:lastColumn="0" w:noHBand="0" w:noVBand="1"/>
      </w:tblPr>
      <w:tblGrid>
        <w:gridCol w:w="1900"/>
        <w:gridCol w:w="1880"/>
        <w:gridCol w:w="1880"/>
        <w:gridCol w:w="1780"/>
        <w:gridCol w:w="1380"/>
      </w:tblGrid>
      <w:tr w:rsidR="00DE470B" w:rsidRPr="00DE470B" w:rsidTr="00DE470B">
        <w:trPr>
          <w:trHeight w:val="315"/>
        </w:trPr>
        <w:tc>
          <w:tcPr>
            <w:tcW w:w="1900" w:type="dxa"/>
            <w:tcBorders>
              <w:top w:val="nil"/>
              <w:left w:val="nil"/>
              <w:bottom w:val="nil"/>
              <w:right w:val="nil"/>
            </w:tcBorders>
            <w:shd w:val="clear" w:color="auto" w:fill="auto"/>
            <w:noWrap/>
            <w:vAlign w:val="bottom"/>
            <w:hideMark/>
          </w:tcPr>
          <w:p w:rsidR="00DE470B" w:rsidRPr="00DE470B" w:rsidRDefault="00DE470B" w:rsidP="00DE470B">
            <w:pPr>
              <w:widowControl/>
              <w:autoSpaceDE/>
              <w:autoSpaceDN/>
              <w:rPr>
                <w:rFonts w:ascii="Arial Narrow" w:eastAsia="Times New Roman" w:hAnsi="Arial Narrow" w:cs="Times New Roman"/>
                <w:sz w:val="24"/>
                <w:szCs w:val="24"/>
                <w:lang w:eastAsia="es-ES"/>
              </w:rPr>
            </w:pPr>
          </w:p>
        </w:tc>
        <w:tc>
          <w:tcPr>
            <w:tcW w:w="1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b/>
                <w:bCs/>
                <w:color w:val="000000"/>
                <w:lang w:eastAsia="es-ES"/>
              </w:rPr>
            </w:pPr>
            <w:r w:rsidRPr="00DE470B">
              <w:rPr>
                <w:rFonts w:ascii="Arial Narrow" w:eastAsia="Times New Roman" w:hAnsi="Arial Narrow" w:cs="Calibri"/>
                <w:b/>
                <w:bCs/>
                <w:color w:val="000000"/>
                <w:lang w:eastAsia="es-ES"/>
              </w:rPr>
              <w:t>PTO Solicitado</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b/>
                <w:bCs/>
                <w:color w:val="000000"/>
                <w:lang w:eastAsia="es-ES"/>
              </w:rPr>
            </w:pPr>
            <w:r w:rsidRPr="00DE470B">
              <w:rPr>
                <w:rFonts w:ascii="Arial Narrow" w:eastAsia="Times New Roman" w:hAnsi="Arial Narrow" w:cs="Calibri"/>
                <w:b/>
                <w:bCs/>
                <w:color w:val="000000"/>
                <w:lang w:eastAsia="es-ES"/>
              </w:rPr>
              <w:t>PTO PL  2022</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b/>
                <w:bCs/>
                <w:color w:val="000000"/>
                <w:lang w:eastAsia="es-ES"/>
              </w:rPr>
            </w:pPr>
            <w:r w:rsidRPr="00DE470B">
              <w:rPr>
                <w:rFonts w:ascii="Arial Narrow" w:eastAsia="Times New Roman" w:hAnsi="Arial Narrow" w:cs="Calibri"/>
                <w:b/>
                <w:bCs/>
                <w:color w:val="000000"/>
                <w:lang w:eastAsia="es-ES"/>
              </w:rPr>
              <w:t>Diferencia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b/>
                <w:bCs/>
                <w:color w:val="000000"/>
                <w:lang w:eastAsia="es-ES"/>
              </w:rPr>
            </w:pPr>
            <w:r w:rsidRPr="00DE470B">
              <w:rPr>
                <w:rFonts w:ascii="Arial Narrow" w:eastAsia="Times New Roman" w:hAnsi="Arial Narrow" w:cs="Calibri"/>
                <w:b/>
                <w:bCs/>
                <w:color w:val="000000"/>
                <w:lang w:eastAsia="es-ES"/>
              </w:rPr>
              <w:t>VARIACIÓN %</w:t>
            </w:r>
          </w:p>
        </w:tc>
      </w:tr>
      <w:tr w:rsidR="00DE470B" w:rsidRPr="00DE470B" w:rsidTr="00DE470B">
        <w:trPr>
          <w:trHeight w:val="300"/>
        </w:trPr>
        <w:tc>
          <w:tcPr>
            <w:tcW w:w="1900" w:type="dxa"/>
            <w:tcBorders>
              <w:top w:val="single" w:sz="8" w:space="0" w:color="auto"/>
              <w:left w:val="single" w:sz="8" w:space="0" w:color="auto"/>
              <w:bottom w:val="single" w:sz="4" w:space="0" w:color="auto"/>
              <w:right w:val="nil"/>
            </w:tcBorders>
            <w:shd w:val="clear" w:color="auto" w:fill="auto"/>
            <w:noWrap/>
            <w:vAlign w:val="bottom"/>
            <w:hideMark/>
          </w:tcPr>
          <w:p w:rsidR="00DE470B" w:rsidRPr="00DE470B" w:rsidRDefault="00DE470B" w:rsidP="00DE470B">
            <w:pPr>
              <w:widowControl/>
              <w:autoSpaceDE/>
              <w:autoSpaceDN/>
              <w:rPr>
                <w:rFonts w:ascii="Arial Narrow" w:eastAsia="Times New Roman" w:hAnsi="Arial Narrow" w:cs="Calibri"/>
                <w:b/>
                <w:bCs/>
                <w:color w:val="000000"/>
                <w:lang w:eastAsia="es-ES"/>
              </w:rPr>
            </w:pPr>
            <w:r w:rsidRPr="00DE470B">
              <w:rPr>
                <w:rFonts w:ascii="Arial Narrow" w:eastAsia="Times New Roman" w:hAnsi="Arial Narrow" w:cs="Calibri"/>
                <w:b/>
                <w:bCs/>
                <w:color w:val="000000"/>
                <w:lang w:eastAsia="es-ES"/>
              </w:rPr>
              <w:t>FUNCIONAMIENTO</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$ 4.545.922.000.000</w:t>
            </w:r>
          </w:p>
        </w:tc>
        <w:tc>
          <w:tcPr>
            <w:tcW w:w="1880" w:type="dxa"/>
            <w:tcBorders>
              <w:top w:val="nil"/>
              <w:left w:val="nil"/>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right"/>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$ 4.218.350.300.000</w:t>
            </w:r>
          </w:p>
        </w:tc>
        <w:tc>
          <w:tcPr>
            <w:tcW w:w="1780" w:type="dxa"/>
            <w:tcBorders>
              <w:top w:val="nil"/>
              <w:left w:val="nil"/>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FF0000"/>
                <w:lang w:eastAsia="es-ES"/>
              </w:rPr>
              <w:t>-$ 327.571.700.000</w:t>
            </w:r>
          </w:p>
        </w:tc>
        <w:tc>
          <w:tcPr>
            <w:tcW w:w="1380" w:type="dxa"/>
            <w:tcBorders>
              <w:top w:val="nil"/>
              <w:left w:val="nil"/>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-7,21%</w:t>
            </w:r>
          </w:p>
        </w:tc>
      </w:tr>
      <w:tr w:rsidR="00DE470B" w:rsidRPr="00DE470B" w:rsidTr="00DE470B">
        <w:trPr>
          <w:trHeight w:val="300"/>
        </w:trPr>
        <w:tc>
          <w:tcPr>
            <w:tcW w:w="1900" w:type="dxa"/>
            <w:tcBorders>
              <w:top w:val="nil"/>
              <w:left w:val="single" w:sz="8" w:space="0" w:color="auto"/>
              <w:bottom w:val="single" w:sz="4" w:space="0" w:color="auto"/>
              <w:right w:val="nil"/>
            </w:tcBorders>
            <w:shd w:val="clear" w:color="auto" w:fill="auto"/>
            <w:noWrap/>
            <w:vAlign w:val="bottom"/>
            <w:hideMark/>
          </w:tcPr>
          <w:p w:rsidR="00DE470B" w:rsidRPr="00DE470B" w:rsidRDefault="00DE470B" w:rsidP="00DE470B">
            <w:pPr>
              <w:widowControl/>
              <w:autoSpaceDE/>
              <w:autoSpaceDN/>
              <w:rPr>
                <w:rFonts w:ascii="Arial Narrow" w:eastAsia="Times New Roman" w:hAnsi="Arial Narrow" w:cs="Calibri"/>
                <w:b/>
                <w:bCs/>
                <w:color w:val="000000"/>
                <w:lang w:eastAsia="es-ES"/>
              </w:rPr>
            </w:pPr>
            <w:r w:rsidRPr="00DE470B">
              <w:rPr>
                <w:rFonts w:ascii="Arial Narrow" w:eastAsia="Times New Roman" w:hAnsi="Arial Narrow" w:cs="Calibri"/>
                <w:b/>
                <w:bCs/>
                <w:color w:val="000000"/>
                <w:lang w:eastAsia="es-ES"/>
              </w:rPr>
              <w:t>INVERSIÓN</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right"/>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$ 328.613.000.000</w:t>
            </w:r>
          </w:p>
        </w:tc>
        <w:tc>
          <w:tcPr>
            <w:tcW w:w="1880" w:type="dxa"/>
            <w:tcBorders>
              <w:top w:val="nil"/>
              <w:left w:val="nil"/>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right"/>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$ 97.250.540.001</w:t>
            </w:r>
          </w:p>
        </w:tc>
        <w:tc>
          <w:tcPr>
            <w:tcW w:w="1780" w:type="dxa"/>
            <w:tcBorders>
              <w:top w:val="nil"/>
              <w:left w:val="nil"/>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FF0000"/>
                <w:lang w:eastAsia="es-ES"/>
              </w:rPr>
              <w:t>-$ 231.362.459.999</w:t>
            </w:r>
          </w:p>
        </w:tc>
        <w:tc>
          <w:tcPr>
            <w:tcW w:w="1380" w:type="dxa"/>
            <w:tcBorders>
              <w:top w:val="nil"/>
              <w:left w:val="nil"/>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-70,41%</w:t>
            </w:r>
          </w:p>
        </w:tc>
      </w:tr>
      <w:tr w:rsidR="00DE470B" w:rsidRPr="00DE470B" w:rsidTr="00DE470B">
        <w:trPr>
          <w:trHeight w:val="315"/>
        </w:trPr>
        <w:tc>
          <w:tcPr>
            <w:tcW w:w="1900" w:type="dxa"/>
            <w:tcBorders>
              <w:top w:val="nil"/>
              <w:left w:val="single" w:sz="8" w:space="0" w:color="auto"/>
              <w:bottom w:val="single" w:sz="8" w:space="0" w:color="auto"/>
              <w:right w:val="nil"/>
            </w:tcBorders>
            <w:shd w:val="clear" w:color="auto" w:fill="auto"/>
            <w:noWrap/>
            <w:vAlign w:val="bottom"/>
            <w:hideMark/>
          </w:tcPr>
          <w:p w:rsidR="00DE470B" w:rsidRPr="00DE470B" w:rsidRDefault="00DE470B" w:rsidP="00DE470B">
            <w:pPr>
              <w:widowControl/>
              <w:autoSpaceDE/>
              <w:autoSpaceDN/>
              <w:rPr>
                <w:rFonts w:ascii="Arial Narrow" w:eastAsia="Times New Roman" w:hAnsi="Arial Narrow" w:cs="Calibri"/>
                <w:b/>
                <w:bCs/>
                <w:color w:val="000000"/>
                <w:lang w:eastAsia="es-ES"/>
              </w:rPr>
            </w:pPr>
            <w:r w:rsidRPr="00DE470B">
              <w:rPr>
                <w:rFonts w:ascii="Arial Narrow" w:eastAsia="Times New Roman" w:hAnsi="Arial Narrow" w:cs="Calibri"/>
                <w:b/>
                <w:bCs/>
                <w:color w:val="000000"/>
                <w:lang w:eastAsia="es-ES"/>
              </w:rPr>
              <w:t>DEUDA PÚBLICA</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right"/>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$ 24.320.000.000</w:t>
            </w:r>
          </w:p>
        </w:tc>
        <w:tc>
          <w:tcPr>
            <w:tcW w:w="1880" w:type="dxa"/>
            <w:tcBorders>
              <w:top w:val="nil"/>
              <w:left w:val="nil"/>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right"/>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$ 514.422.336.633</w:t>
            </w:r>
          </w:p>
        </w:tc>
        <w:tc>
          <w:tcPr>
            <w:tcW w:w="1780" w:type="dxa"/>
            <w:tcBorders>
              <w:top w:val="nil"/>
              <w:left w:val="nil"/>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$ 490.102.336.633</w:t>
            </w:r>
          </w:p>
        </w:tc>
        <w:tc>
          <w:tcPr>
            <w:tcW w:w="1380" w:type="dxa"/>
            <w:tcBorders>
              <w:top w:val="nil"/>
              <w:left w:val="nil"/>
              <w:bottom w:val="single" w:sz="4"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2015,22%</w:t>
            </w:r>
          </w:p>
        </w:tc>
      </w:tr>
      <w:tr w:rsidR="00DE470B" w:rsidRPr="00DE470B" w:rsidTr="00DE470B">
        <w:trPr>
          <w:trHeight w:val="315"/>
        </w:trPr>
        <w:tc>
          <w:tcPr>
            <w:tcW w:w="1900" w:type="dxa"/>
            <w:tcBorders>
              <w:top w:val="nil"/>
              <w:left w:val="single" w:sz="8" w:space="0" w:color="auto"/>
              <w:bottom w:val="single" w:sz="8" w:space="0" w:color="auto"/>
              <w:right w:val="nil"/>
            </w:tcBorders>
            <w:shd w:val="clear" w:color="auto" w:fill="auto"/>
            <w:noWrap/>
            <w:vAlign w:val="bottom"/>
            <w:hideMark/>
          </w:tcPr>
          <w:p w:rsidR="00DE470B" w:rsidRPr="00DE470B" w:rsidRDefault="00DE470B" w:rsidP="00DE470B">
            <w:pPr>
              <w:widowControl/>
              <w:autoSpaceDE/>
              <w:autoSpaceDN/>
              <w:rPr>
                <w:rFonts w:ascii="Arial Narrow" w:eastAsia="Times New Roman" w:hAnsi="Arial Narrow" w:cs="Calibri"/>
                <w:b/>
                <w:bCs/>
                <w:color w:val="000000"/>
                <w:lang w:eastAsia="es-ES"/>
              </w:rPr>
            </w:pPr>
            <w:r w:rsidRPr="00DE470B">
              <w:rPr>
                <w:rFonts w:ascii="Arial Narrow" w:eastAsia="Times New Roman" w:hAnsi="Arial Narrow" w:cs="Calibri"/>
                <w:b/>
                <w:bCs/>
                <w:color w:val="000000"/>
                <w:lang w:eastAsia="es-ES"/>
              </w:rPr>
              <w:t>TOTAL</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$ 4.898.855.000.000</w:t>
            </w:r>
          </w:p>
        </w:tc>
        <w:tc>
          <w:tcPr>
            <w:tcW w:w="1880" w:type="dxa"/>
            <w:tcBorders>
              <w:top w:val="nil"/>
              <w:left w:val="nil"/>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$ 4.830.023.176.634</w:t>
            </w:r>
          </w:p>
        </w:tc>
        <w:tc>
          <w:tcPr>
            <w:tcW w:w="1780" w:type="dxa"/>
            <w:tcBorders>
              <w:top w:val="nil"/>
              <w:left w:val="nil"/>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FF0000"/>
                <w:lang w:eastAsia="es-ES"/>
              </w:rPr>
              <w:t>-$ 68.831.823.366</w:t>
            </w:r>
          </w:p>
        </w:tc>
        <w:tc>
          <w:tcPr>
            <w:tcW w:w="1380" w:type="dxa"/>
            <w:tcBorders>
              <w:top w:val="nil"/>
              <w:left w:val="nil"/>
              <w:bottom w:val="single" w:sz="8" w:space="0" w:color="auto"/>
              <w:right w:val="single" w:sz="8" w:space="0" w:color="auto"/>
            </w:tcBorders>
            <w:shd w:val="clear" w:color="auto" w:fill="auto"/>
            <w:noWrap/>
            <w:vAlign w:val="bottom"/>
            <w:hideMark/>
          </w:tcPr>
          <w:p w:rsidR="00DE470B" w:rsidRPr="00DE470B" w:rsidRDefault="00DE470B" w:rsidP="00DE470B">
            <w:pPr>
              <w:widowControl/>
              <w:autoSpaceDE/>
              <w:autoSpaceDN/>
              <w:jc w:val="center"/>
              <w:rPr>
                <w:rFonts w:ascii="Arial Narrow" w:eastAsia="Times New Roman" w:hAnsi="Arial Narrow" w:cs="Calibri"/>
                <w:color w:val="000000"/>
                <w:lang w:eastAsia="es-ES"/>
              </w:rPr>
            </w:pPr>
            <w:r w:rsidRPr="00DE470B">
              <w:rPr>
                <w:rFonts w:ascii="Arial Narrow" w:eastAsia="Times New Roman" w:hAnsi="Arial Narrow" w:cs="Calibri"/>
                <w:color w:val="000000"/>
                <w:lang w:eastAsia="es-ES"/>
              </w:rPr>
              <w:t>-1,41%</w:t>
            </w:r>
          </w:p>
        </w:tc>
      </w:tr>
    </w:tbl>
    <w:p w:rsidR="00DE470B" w:rsidRPr="00132A4D" w:rsidRDefault="002C0C96" w:rsidP="00C32CE7">
      <w:pPr>
        <w:jc w:val="both"/>
        <w:rPr>
          <w:rFonts w:ascii="Arial" w:hAnsi="Arial" w:cs="Arial"/>
          <w:sz w:val="18"/>
        </w:rPr>
      </w:pPr>
      <w:r w:rsidRPr="00132A4D">
        <w:rPr>
          <w:rFonts w:ascii="Arial" w:hAnsi="Arial" w:cs="Arial"/>
          <w:sz w:val="18"/>
        </w:rPr>
        <w:t>Fuente: Elaboración Propia con base en las respuestas emitidas por la Fiscalía General de la Nación</w:t>
      </w:r>
    </w:p>
    <w:p w:rsidR="00DE470B" w:rsidRPr="00132A4D" w:rsidRDefault="00DE470B" w:rsidP="00C32CE7">
      <w:pPr>
        <w:jc w:val="both"/>
        <w:rPr>
          <w:rFonts w:ascii="Arial" w:hAnsi="Arial" w:cs="Arial"/>
        </w:rPr>
      </w:pPr>
    </w:p>
    <w:p w:rsidR="00C32CE7" w:rsidRPr="00132A4D" w:rsidRDefault="002C0C96" w:rsidP="00C32CE7">
      <w:pPr>
        <w:jc w:val="both"/>
        <w:rPr>
          <w:rFonts w:ascii="Arial" w:hAnsi="Arial" w:cs="Arial"/>
          <w:szCs w:val="26"/>
        </w:rPr>
      </w:pPr>
      <w:r w:rsidRPr="00132A4D">
        <w:rPr>
          <w:rFonts w:ascii="Arial" w:hAnsi="Arial" w:cs="Arial"/>
        </w:rPr>
        <w:t>Por otra parte, el valor asignado en el proyecto de ley</w:t>
      </w:r>
      <w:r w:rsidR="00294CE3" w:rsidRPr="00132A4D">
        <w:rPr>
          <w:rFonts w:ascii="Arial" w:hAnsi="Arial" w:cs="Arial"/>
        </w:rPr>
        <w:t xml:space="preserve"> presenta</w:t>
      </w:r>
      <w:r w:rsidR="00C32CE7" w:rsidRPr="00132A4D">
        <w:rPr>
          <w:rFonts w:ascii="Arial" w:hAnsi="Arial" w:cs="Arial"/>
        </w:rPr>
        <w:t xml:space="preserve"> un incremento con relación al 2021 de</w:t>
      </w:r>
      <w:r w:rsidR="00294CE3" w:rsidRPr="00132A4D">
        <w:rPr>
          <w:rFonts w:ascii="Arial" w:hAnsi="Arial" w:cs="Arial"/>
        </w:rPr>
        <w:t>l</w:t>
      </w:r>
      <w:r w:rsidR="00C32CE7" w:rsidRPr="00132A4D">
        <w:rPr>
          <w:rFonts w:ascii="Arial" w:hAnsi="Arial" w:cs="Arial"/>
        </w:rPr>
        <w:t xml:space="preserve"> </w:t>
      </w:r>
      <w:r w:rsidR="00294CE3" w:rsidRPr="00132A4D">
        <w:rPr>
          <w:rFonts w:ascii="Arial" w:hAnsi="Arial" w:cs="Arial"/>
        </w:rPr>
        <w:t>16</w:t>
      </w:r>
      <w:r w:rsidR="00C32CE7" w:rsidRPr="00132A4D">
        <w:rPr>
          <w:rFonts w:ascii="Arial" w:hAnsi="Arial" w:cs="Arial"/>
        </w:rPr>
        <w:t>,</w:t>
      </w:r>
      <w:r w:rsidR="00294CE3" w:rsidRPr="00132A4D">
        <w:rPr>
          <w:rFonts w:ascii="Arial" w:hAnsi="Arial" w:cs="Arial"/>
        </w:rPr>
        <w:t>36</w:t>
      </w:r>
      <w:r w:rsidR="00C32CE7" w:rsidRPr="00132A4D">
        <w:rPr>
          <w:rFonts w:ascii="Arial" w:hAnsi="Arial" w:cs="Arial"/>
        </w:rPr>
        <w:t>% de los</w:t>
      </w:r>
      <w:r w:rsidR="00C32CE7" w:rsidRPr="00132A4D">
        <w:rPr>
          <w:rFonts w:ascii="Arial" w:hAnsi="Arial" w:cs="Arial"/>
          <w:spacing w:val="1"/>
        </w:rPr>
        <w:t xml:space="preserve"> </w:t>
      </w:r>
      <w:r w:rsidR="00C32CE7" w:rsidRPr="00132A4D">
        <w:rPr>
          <w:rFonts w:ascii="Arial" w:hAnsi="Arial" w:cs="Arial"/>
        </w:rPr>
        <w:t>cuales</w:t>
      </w:r>
      <w:r w:rsidR="00C32CE7" w:rsidRPr="00132A4D">
        <w:rPr>
          <w:rFonts w:ascii="Arial" w:hAnsi="Arial" w:cs="Arial"/>
          <w:spacing w:val="1"/>
        </w:rPr>
        <w:t xml:space="preserve"> </w:t>
      </w:r>
      <w:r w:rsidR="00C32CE7" w:rsidRPr="00132A4D">
        <w:rPr>
          <w:rFonts w:ascii="Arial" w:hAnsi="Arial" w:cs="Arial"/>
        </w:rPr>
        <w:t>$</w:t>
      </w:r>
      <w:r w:rsidR="00294CE3" w:rsidRPr="00132A4D">
        <w:rPr>
          <w:rFonts w:ascii="Arial" w:hAnsi="Arial" w:cs="Arial"/>
        </w:rPr>
        <w:t>4,2</w:t>
      </w:r>
      <w:r w:rsidR="00C32CE7" w:rsidRPr="00132A4D">
        <w:rPr>
          <w:rFonts w:ascii="Arial" w:hAnsi="Arial" w:cs="Arial"/>
          <w:spacing w:val="1"/>
        </w:rPr>
        <w:t xml:space="preserve"> </w:t>
      </w:r>
      <w:r w:rsidR="00294CE3" w:rsidRPr="00132A4D">
        <w:rPr>
          <w:rFonts w:ascii="Arial" w:hAnsi="Arial" w:cs="Arial"/>
        </w:rPr>
        <w:t>B</w:t>
      </w:r>
      <w:r w:rsidR="00C32CE7" w:rsidRPr="00132A4D">
        <w:rPr>
          <w:rFonts w:ascii="Arial" w:hAnsi="Arial" w:cs="Arial"/>
        </w:rPr>
        <w:t>illones</w:t>
      </w:r>
      <w:r w:rsidR="00C32CE7" w:rsidRPr="00132A4D">
        <w:rPr>
          <w:rFonts w:ascii="Arial" w:hAnsi="Arial" w:cs="Arial"/>
          <w:spacing w:val="1"/>
        </w:rPr>
        <w:t xml:space="preserve"> </w:t>
      </w:r>
      <w:r w:rsidR="00C32CE7" w:rsidRPr="00132A4D">
        <w:rPr>
          <w:rFonts w:ascii="Arial" w:hAnsi="Arial" w:cs="Arial"/>
        </w:rPr>
        <w:t>corresponden</w:t>
      </w:r>
      <w:r w:rsidR="00C32CE7" w:rsidRPr="00132A4D">
        <w:rPr>
          <w:rFonts w:ascii="Arial" w:hAnsi="Arial" w:cs="Arial"/>
          <w:spacing w:val="1"/>
        </w:rPr>
        <w:t xml:space="preserve"> </w:t>
      </w:r>
      <w:r w:rsidR="00C32CE7" w:rsidRPr="00132A4D">
        <w:rPr>
          <w:rFonts w:ascii="Arial" w:hAnsi="Arial" w:cs="Arial"/>
        </w:rPr>
        <w:t>a</w:t>
      </w:r>
      <w:r w:rsidR="00C32CE7" w:rsidRPr="00132A4D">
        <w:rPr>
          <w:rFonts w:ascii="Arial" w:hAnsi="Arial" w:cs="Arial"/>
          <w:spacing w:val="1"/>
        </w:rPr>
        <w:t xml:space="preserve"> </w:t>
      </w:r>
      <w:r w:rsidR="00C32CE7" w:rsidRPr="00132A4D">
        <w:rPr>
          <w:rFonts w:ascii="Arial" w:hAnsi="Arial" w:cs="Arial"/>
        </w:rPr>
        <w:t>gastos</w:t>
      </w:r>
      <w:r w:rsidR="00C32CE7" w:rsidRPr="00132A4D">
        <w:rPr>
          <w:rFonts w:ascii="Arial" w:hAnsi="Arial" w:cs="Arial"/>
          <w:spacing w:val="1"/>
        </w:rPr>
        <w:t xml:space="preserve"> </w:t>
      </w:r>
      <w:r w:rsidR="00C32CE7" w:rsidRPr="00132A4D">
        <w:rPr>
          <w:rFonts w:ascii="Arial" w:hAnsi="Arial" w:cs="Arial"/>
        </w:rPr>
        <w:t>de</w:t>
      </w:r>
      <w:r w:rsidR="00C32CE7" w:rsidRPr="00132A4D">
        <w:rPr>
          <w:rFonts w:ascii="Arial" w:hAnsi="Arial" w:cs="Arial"/>
          <w:spacing w:val="1"/>
        </w:rPr>
        <w:t xml:space="preserve"> </w:t>
      </w:r>
      <w:r w:rsidR="00C32CE7" w:rsidRPr="00132A4D">
        <w:rPr>
          <w:rFonts w:ascii="Arial" w:hAnsi="Arial" w:cs="Arial"/>
        </w:rPr>
        <w:t>funcionamiento,</w:t>
      </w:r>
      <w:r w:rsidR="00C32CE7" w:rsidRPr="00132A4D">
        <w:rPr>
          <w:rFonts w:ascii="Arial" w:hAnsi="Arial" w:cs="Arial"/>
          <w:spacing w:val="1"/>
        </w:rPr>
        <w:t xml:space="preserve"> </w:t>
      </w:r>
      <w:r w:rsidR="00C32CE7" w:rsidRPr="00132A4D">
        <w:rPr>
          <w:rFonts w:ascii="Arial" w:hAnsi="Arial" w:cs="Arial"/>
        </w:rPr>
        <w:t>teniendo</w:t>
      </w:r>
      <w:r w:rsidR="00C32CE7" w:rsidRPr="00132A4D">
        <w:rPr>
          <w:rFonts w:ascii="Arial" w:hAnsi="Arial" w:cs="Arial"/>
          <w:spacing w:val="1"/>
        </w:rPr>
        <w:t xml:space="preserve"> </w:t>
      </w:r>
      <w:r w:rsidR="00C32CE7" w:rsidRPr="00132A4D">
        <w:rPr>
          <w:rFonts w:ascii="Arial" w:hAnsi="Arial" w:cs="Arial"/>
        </w:rPr>
        <w:t xml:space="preserve">un incremento del </w:t>
      </w:r>
      <w:r w:rsidR="00294CE3" w:rsidRPr="00132A4D">
        <w:rPr>
          <w:rFonts w:ascii="Arial" w:hAnsi="Arial" w:cs="Arial"/>
        </w:rPr>
        <w:t>3</w:t>
      </w:r>
      <w:r w:rsidR="00C32CE7" w:rsidRPr="00132A4D">
        <w:rPr>
          <w:rFonts w:ascii="Arial" w:hAnsi="Arial" w:cs="Arial"/>
        </w:rPr>
        <w:t>,</w:t>
      </w:r>
      <w:r w:rsidR="00294CE3" w:rsidRPr="00132A4D">
        <w:rPr>
          <w:rFonts w:ascii="Arial" w:hAnsi="Arial" w:cs="Arial"/>
        </w:rPr>
        <w:t>9</w:t>
      </w:r>
      <w:r w:rsidR="00C32CE7" w:rsidRPr="00132A4D">
        <w:rPr>
          <w:rFonts w:ascii="Arial" w:hAnsi="Arial" w:cs="Arial"/>
        </w:rPr>
        <w:t>7% con respecto al presupuesto del 2021 y $</w:t>
      </w:r>
      <w:r w:rsidR="00040773" w:rsidRPr="00132A4D">
        <w:rPr>
          <w:rFonts w:ascii="Arial" w:hAnsi="Arial" w:cs="Arial"/>
        </w:rPr>
        <w:t>97</w:t>
      </w:r>
      <w:r w:rsidR="00C32CE7" w:rsidRPr="00132A4D">
        <w:rPr>
          <w:rFonts w:ascii="Arial" w:hAnsi="Arial" w:cs="Arial"/>
        </w:rPr>
        <w:t>.</w:t>
      </w:r>
      <w:r w:rsidR="00040773" w:rsidRPr="00132A4D">
        <w:rPr>
          <w:rFonts w:ascii="Arial" w:hAnsi="Arial" w:cs="Arial"/>
        </w:rPr>
        <w:t>250</w:t>
      </w:r>
      <w:r w:rsidR="00C32CE7" w:rsidRPr="00132A4D">
        <w:rPr>
          <w:rFonts w:ascii="Arial" w:hAnsi="Arial" w:cs="Arial"/>
        </w:rPr>
        <w:t xml:space="preserve"> Millones a</w:t>
      </w:r>
      <w:r w:rsidR="00C32CE7" w:rsidRPr="00132A4D">
        <w:rPr>
          <w:rFonts w:ascii="Arial" w:hAnsi="Arial" w:cs="Arial"/>
          <w:spacing w:val="1"/>
        </w:rPr>
        <w:t xml:space="preserve"> </w:t>
      </w:r>
      <w:r w:rsidR="00C32CE7" w:rsidRPr="00132A4D">
        <w:rPr>
          <w:rFonts w:ascii="Arial" w:hAnsi="Arial" w:cs="Arial"/>
        </w:rPr>
        <w:t>gastos de inversión, con un</w:t>
      </w:r>
      <w:r w:rsidR="00040773" w:rsidRPr="00132A4D">
        <w:rPr>
          <w:rFonts w:ascii="Arial" w:hAnsi="Arial" w:cs="Arial"/>
        </w:rPr>
        <w:t xml:space="preserve"> incremento </w:t>
      </w:r>
      <w:r w:rsidR="0051153C" w:rsidRPr="00132A4D">
        <w:rPr>
          <w:rFonts w:ascii="Arial" w:hAnsi="Arial" w:cs="Arial"/>
        </w:rPr>
        <w:t>de</w:t>
      </w:r>
      <w:r w:rsidR="00C32CE7" w:rsidRPr="00132A4D">
        <w:rPr>
          <w:rFonts w:ascii="Arial" w:hAnsi="Arial" w:cs="Arial"/>
        </w:rPr>
        <w:t xml:space="preserve"> $</w:t>
      </w:r>
      <w:r w:rsidR="0051153C" w:rsidRPr="00132A4D">
        <w:rPr>
          <w:rFonts w:ascii="Arial" w:hAnsi="Arial" w:cs="Arial"/>
        </w:rPr>
        <w:t>2</w:t>
      </w:r>
      <w:r w:rsidR="00C32CE7" w:rsidRPr="00132A4D">
        <w:rPr>
          <w:rFonts w:ascii="Arial" w:hAnsi="Arial" w:cs="Arial"/>
        </w:rPr>
        <w:t>.</w:t>
      </w:r>
      <w:r w:rsidR="0051153C" w:rsidRPr="00132A4D">
        <w:rPr>
          <w:rFonts w:ascii="Arial" w:hAnsi="Arial" w:cs="Arial"/>
        </w:rPr>
        <w:t>832</w:t>
      </w:r>
      <w:r w:rsidR="00C32CE7" w:rsidRPr="00132A4D">
        <w:rPr>
          <w:rFonts w:ascii="Arial" w:hAnsi="Arial" w:cs="Arial"/>
        </w:rPr>
        <w:t xml:space="preserve"> Millones equivalente a un</w:t>
      </w:r>
      <w:r w:rsidR="00C32CE7" w:rsidRPr="00132A4D">
        <w:rPr>
          <w:rFonts w:ascii="Arial" w:hAnsi="Arial" w:cs="Arial"/>
          <w:spacing w:val="1"/>
        </w:rPr>
        <w:t xml:space="preserve"> </w:t>
      </w:r>
      <w:r w:rsidR="0051153C" w:rsidRPr="00132A4D">
        <w:rPr>
          <w:rFonts w:ascii="Arial" w:hAnsi="Arial" w:cs="Arial"/>
          <w:spacing w:val="1"/>
        </w:rPr>
        <w:t>3</w:t>
      </w:r>
      <w:r w:rsidR="00C32CE7" w:rsidRPr="00132A4D">
        <w:rPr>
          <w:rFonts w:ascii="Arial" w:hAnsi="Arial" w:cs="Arial"/>
        </w:rPr>
        <w:t>% frente al presupuesto asignado en el 2021,</w:t>
      </w:r>
      <w:r w:rsidR="0051153C" w:rsidRPr="00132A4D">
        <w:rPr>
          <w:rFonts w:ascii="Arial" w:hAnsi="Arial" w:cs="Arial"/>
        </w:rPr>
        <w:t xml:space="preserve"> teniendo un incremento general del 16,36%,</w:t>
      </w:r>
      <w:r w:rsidR="00C32CE7" w:rsidRPr="00132A4D">
        <w:rPr>
          <w:rFonts w:ascii="Arial" w:hAnsi="Arial" w:cs="Arial"/>
        </w:rPr>
        <w:t xml:space="preserve"> como se muestra en la siguiente tabla:</w:t>
      </w:r>
      <w:r w:rsidR="00C32CE7" w:rsidRPr="00132A4D">
        <w:rPr>
          <w:rFonts w:ascii="Arial" w:hAnsi="Arial" w:cs="Arial"/>
          <w:szCs w:val="26"/>
        </w:rPr>
        <w:t xml:space="preserve"> </w:t>
      </w:r>
    </w:p>
    <w:p w:rsidR="00C32CE7" w:rsidRDefault="00C32CE7" w:rsidP="000A6B58">
      <w:pPr>
        <w:pStyle w:val="Textoindependiente"/>
        <w:spacing w:before="94" w:line="264" w:lineRule="auto"/>
        <w:ind w:right="624"/>
        <w:jc w:val="both"/>
      </w:pPr>
    </w:p>
    <w:tbl>
      <w:tblPr>
        <w:tblW w:w="8820" w:type="dxa"/>
        <w:tblCellMar>
          <w:left w:w="70" w:type="dxa"/>
          <w:right w:w="70" w:type="dxa"/>
        </w:tblCellMar>
        <w:tblLook w:val="04A0" w:firstRow="1" w:lastRow="0" w:firstColumn="1" w:lastColumn="0" w:noHBand="0" w:noVBand="1"/>
      </w:tblPr>
      <w:tblGrid>
        <w:gridCol w:w="1900"/>
        <w:gridCol w:w="1880"/>
        <w:gridCol w:w="1880"/>
        <w:gridCol w:w="1780"/>
        <w:gridCol w:w="1380"/>
      </w:tblGrid>
      <w:tr w:rsidR="0051153C" w:rsidRPr="0051153C" w:rsidTr="0051153C">
        <w:trPr>
          <w:trHeight w:val="315"/>
        </w:trPr>
        <w:tc>
          <w:tcPr>
            <w:tcW w:w="1900" w:type="dxa"/>
            <w:tcBorders>
              <w:top w:val="nil"/>
              <w:left w:val="nil"/>
              <w:bottom w:val="nil"/>
              <w:right w:val="nil"/>
            </w:tcBorders>
            <w:shd w:val="clear" w:color="auto" w:fill="auto"/>
            <w:noWrap/>
            <w:vAlign w:val="bottom"/>
            <w:hideMark/>
          </w:tcPr>
          <w:p w:rsidR="0051153C" w:rsidRPr="0051153C" w:rsidRDefault="0051153C" w:rsidP="0051153C">
            <w:pPr>
              <w:widowControl/>
              <w:autoSpaceDE/>
              <w:autoSpaceDN/>
              <w:rPr>
                <w:rFonts w:ascii="Arial Narrow" w:eastAsia="Times New Roman" w:hAnsi="Arial Narrow" w:cs="Times New Roman"/>
                <w:sz w:val="24"/>
                <w:szCs w:val="24"/>
                <w:lang w:eastAsia="es-ES"/>
              </w:rPr>
            </w:pPr>
          </w:p>
        </w:tc>
        <w:tc>
          <w:tcPr>
            <w:tcW w:w="1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b/>
                <w:bCs/>
                <w:color w:val="000000"/>
                <w:lang w:eastAsia="es-ES"/>
              </w:rPr>
            </w:pPr>
            <w:r w:rsidRPr="0051153C">
              <w:rPr>
                <w:rFonts w:ascii="Arial Narrow" w:eastAsia="Times New Roman" w:hAnsi="Arial Narrow" w:cs="Calibri"/>
                <w:b/>
                <w:bCs/>
                <w:color w:val="000000"/>
                <w:lang w:eastAsia="es-ES"/>
              </w:rPr>
              <w:t>PTO 2021</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b/>
                <w:bCs/>
                <w:color w:val="000000"/>
                <w:lang w:eastAsia="es-ES"/>
              </w:rPr>
            </w:pPr>
            <w:r w:rsidRPr="0051153C">
              <w:rPr>
                <w:rFonts w:ascii="Arial Narrow" w:eastAsia="Times New Roman" w:hAnsi="Arial Narrow" w:cs="Calibri"/>
                <w:b/>
                <w:bCs/>
                <w:color w:val="000000"/>
                <w:lang w:eastAsia="es-ES"/>
              </w:rPr>
              <w:t>PTO 2022</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b/>
                <w:bCs/>
                <w:color w:val="000000"/>
                <w:lang w:eastAsia="es-ES"/>
              </w:rPr>
            </w:pPr>
            <w:r w:rsidRPr="0051153C">
              <w:rPr>
                <w:rFonts w:ascii="Arial Narrow" w:eastAsia="Times New Roman" w:hAnsi="Arial Narrow" w:cs="Calibri"/>
                <w:b/>
                <w:bCs/>
                <w:color w:val="000000"/>
                <w:lang w:eastAsia="es-ES"/>
              </w:rPr>
              <w:t>VARIACIÓN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b/>
                <w:bCs/>
                <w:color w:val="000000"/>
                <w:lang w:eastAsia="es-ES"/>
              </w:rPr>
            </w:pPr>
            <w:r w:rsidRPr="0051153C">
              <w:rPr>
                <w:rFonts w:ascii="Arial Narrow" w:eastAsia="Times New Roman" w:hAnsi="Arial Narrow" w:cs="Calibri"/>
                <w:b/>
                <w:bCs/>
                <w:color w:val="000000"/>
                <w:lang w:eastAsia="es-ES"/>
              </w:rPr>
              <w:t>VARIACIÓN %</w:t>
            </w:r>
          </w:p>
        </w:tc>
      </w:tr>
      <w:tr w:rsidR="0051153C" w:rsidRPr="0051153C" w:rsidTr="0051153C">
        <w:trPr>
          <w:trHeight w:val="300"/>
        </w:trPr>
        <w:tc>
          <w:tcPr>
            <w:tcW w:w="1900" w:type="dxa"/>
            <w:tcBorders>
              <w:top w:val="single" w:sz="8" w:space="0" w:color="auto"/>
              <w:left w:val="single" w:sz="8" w:space="0" w:color="auto"/>
              <w:bottom w:val="single" w:sz="4" w:space="0" w:color="auto"/>
              <w:right w:val="nil"/>
            </w:tcBorders>
            <w:shd w:val="clear" w:color="auto" w:fill="auto"/>
            <w:noWrap/>
            <w:vAlign w:val="bottom"/>
            <w:hideMark/>
          </w:tcPr>
          <w:p w:rsidR="0051153C" w:rsidRPr="0051153C" w:rsidRDefault="0051153C" w:rsidP="0051153C">
            <w:pPr>
              <w:widowControl/>
              <w:autoSpaceDE/>
              <w:autoSpaceDN/>
              <w:rPr>
                <w:rFonts w:ascii="Arial Narrow" w:eastAsia="Times New Roman" w:hAnsi="Arial Narrow" w:cs="Calibri"/>
                <w:b/>
                <w:bCs/>
                <w:color w:val="000000"/>
                <w:lang w:eastAsia="es-ES"/>
              </w:rPr>
            </w:pPr>
            <w:r w:rsidRPr="0051153C">
              <w:rPr>
                <w:rFonts w:ascii="Arial Narrow" w:eastAsia="Times New Roman" w:hAnsi="Arial Narrow" w:cs="Calibri"/>
                <w:b/>
                <w:bCs/>
                <w:color w:val="000000"/>
                <w:lang w:eastAsia="es-ES"/>
              </w:rPr>
              <w:t>FUNCIONAMIENTO</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$ 4.056.603.300.000</w:t>
            </w:r>
          </w:p>
        </w:tc>
        <w:tc>
          <w:tcPr>
            <w:tcW w:w="1880" w:type="dxa"/>
            <w:tcBorders>
              <w:top w:val="nil"/>
              <w:left w:val="nil"/>
              <w:bottom w:val="single" w:sz="4" w:space="0" w:color="auto"/>
              <w:right w:val="single" w:sz="8" w:space="0" w:color="auto"/>
            </w:tcBorders>
            <w:shd w:val="clear" w:color="auto" w:fill="auto"/>
            <w:noWrap/>
            <w:vAlign w:val="bottom"/>
            <w:hideMark/>
          </w:tcPr>
          <w:p w:rsidR="0051153C" w:rsidRPr="0051153C" w:rsidRDefault="0051153C" w:rsidP="0051153C">
            <w:pPr>
              <w:widowControl/>
              <w:autoSpaceDE/>
              <w:autoSpaceDN/>
              <w:jc w:val="right"/>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$ 4.218.350.300.000</w:t>
            </w:r>
          </w:p>
        </w:tc>
        <w:tc>
          <w:tcPr>
            <w:tcW w:w="1780" w:type="dxa"/>
            <w:tcBorders>
              <w:top w:val="nil"/>
              <w:left w:val="nil"/>
              <w:bottom w:val="single" w:sz="4"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$ 161.747.000.000</w:t>
            </w:r>
          </w:p>
        </w:tc>
        <w:tc>
          <w:tcPr>
            <w:tcW w:w="1380" w:type="dxa"/>
            <w:tcBorders>
              <w:top w:val="nil"/>
              <w:left w:val="nil"/>
              <w:bottom w:val="single" w:sz="4"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3,99%</w:t>
            </w:r>
          </w:p>
        </w:tc>
      </w:tr>
      <w:tr w:rsidR="0051153C" w:rsidRPr="0051153C" w:rsidTr="0051153C">
        <w:trPr>
          <w:trHeight w:val="300"/>
        </w:trPr>
        <w:tc>
          <w:tcPr>
            <w:tcW w:w="1900" w:type="dxa"/>
            <w:tcBorders>
              <w:top w:val="nil"/>
              <w:left w:val="single" w:sz="8" w:space="0" w:color="auto"/>
              <w:bottom w:val="single" w:sz="4" w:space="0" w:color="auto"/>
              <w:right w:val="nil"/>
            </w:tcBorders>
            <w:shd w:val="clear" w:color="auto" w:fill="auto"/>
            <w:noWrap/>
            <w:vAlign w:val="bottom"/>
            <w:hideMark/>
          </w:tcPr>
          <w:p w:rsidR="0051153C" w:rsidRPr="0051153C" w:rsidRDefault="0051153C" w:rsidP="0051153C">
            <w:pPr>
              <w:widowControl/>
              <w:autoSpaceDE/>
              <w:autoSpaceDN/>
              <w:rPr>
                <w:rFonts w:ascii="Arial Narrow" w:eastAsia="Times New Roman" w:hAnsi="Arial Narrow" w:cs="Calibri"/>
                <w:b/>
                <w:bCs/>
                <w:color w:val="000000"/>
                <w:lang w:eastAsia="es-ES"/>
              </w:rPr>
            </w:pPr>
            <w:r w:rsidRPr="0051153C">
              <w:rPr>
                <w:rFonts w:ascii="Arial Narrow" w:eastAsia="Times New Roman" w:hAnsi="Arial Narrow" w:cs="Calibri"/>
                <w:b/>
                <w:bCs/>
                <w:color w:val="000000"/>
                <w:lang w:eastAsia="es-ES"/>
              </w:rPr>
              <w:t>INVERSIÓN</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51153C" w:rsidRPr="0051153C" w:rsidRDefault="0051153C" w:rsidP="0051153C">
            <w:pPr>
              <w:widowControl/>
              <w:autoSpaceDE/>
              <w:autoSpaceDN/>
              <w:jc w:val="right"/>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$ 94.418.000.001</w:t>
            </w:r>
          </w:p>
        </w:tc>
        <w:tc>
          <w:tcPr>
            <w:tcW w:w="1880" w:type="dxa"/>
            <w:tcBorders>
              <w:top w:val="nil"/>
              <w:left w:val="nil"/>
              <w:bottom w:val="single" w:sz="4" w:space="0" w:color="auto"/>
              <w:right w:val="single" w:sz="8" w:space="0" w:color="auto"/>
            </w:tcBorders>
            <w:shd w:val="clear" w:color="auto" w:fill="auto"/>
            <w:noWrap/>
            <w:vAlign w:val="bottom"/>
            <w:hideMark/>
          </w:tcPr>
          <w:p w:rsidR="0051153C" w:rsidRPr="0051153C" w:rsidRDefault="0051153C" w:rsidP="0051153C">
            <w:pPr>
              <w:widowControl/>
              <w:autoSpaceDE/>
              <w:autoSpaceDN/>
              <w:jc w:val="right"/>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$ 97.250.540.001</w:t>
            </w:r>
          </w:p>
        </w:tc>
        <w:tc>
          <w:tcPr>
            <w:tcW w:w="1780" w:type="dxa"/>
            <w:tcBorders>
              <w:top w:val="nil"/>
              <w:left w:val="nil"/>
              <w:bottom w:val="single" w:sz="4"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$ 2.832.540.000</w:t>
            </w:r>
          </w:p>
        </w:tc>
        <w:tc>
          <w:tcPr>
            <w:tcW w:w="1380" w:type="dxa"/>
            <w:tcBorders>
              <w:top w:val="nil"/>
              <w:left w:val="nil"/>
              <w:bottom w:val="single" w:sz="4"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3,00%</w:t>
            </w:r>
          </w:p>
        </w:tc>
      </w:tr>
      <w:tr w:rsidR="0051153C" w:rsidRPr="0051153C" w:rsidTr="0051153C">
        <w:trPr>
          <w:trHeight w:val="315"/>
        </w:trPr>
        <w:tc>
          <w:tcPr>
            <w:tcW w:w="1900" w:type="dxa"/>
            <w:tcBorders>
              <w:top w:val="nil"/>
              <w:left w:val="single" w:sz="8" w:space="0" w:color="auto"/>
              <w:bottom w:val="single" w:sz="8" w:space="0" w:color="auto"/>
              <w:right w:val="nil"/>
            </w:tcBorders>
            <w:shd w:val="clear" w:color="auto" w:fill="auto"/>
            <w:noWrap/>
            <w:vAlign w:val="bottom"/>
            <w:hideMark/>
          </w:tcPr>
          <w:p w:rsidR="0051153C" w:rsidRPr="0051153C" w:rsidRDefault="0051153C" w:rsidP="0051153C">
            <w:pPr>
              <w:widowControl/>
              <w:autoSpaceDE/>
              <w:autoSpaceDN/>
              <w:rPr>
                <w:rFonts w:ascii="Arial Narrow" w:eastAsia="Times New Roman" w:hAnsi="Arial Narrow" w:cs="Calibri"/>
                <w:b/>
                <w:bCs/>
                <w:color w:val="000000"/>
                <w:lang w:eastAsia="es-ES"/>
              </w:rPr>
            </w:pPr>
            <w:r w:rsidRPr="0051153C">
              <w:rPr>
                <w:rFonts w:ascii="Arial Narrow" w:eastAsia="Times New Roman" w:hAnsi="Arial Narrow" w:cs="Calibri"/>
                <w:b/>
                <w:bCs/>
                <w:color w:val="000000"/>
                <w:lang w:eastAsia="es-ES"/>
              </w:rPr>
              <w:t>DEUDA PÚBLICA</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right"/>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w:t>
            </w:r>
          </w:p>
        </w:tc>
        <w:tc>
          <w:tcPr>
            <w:tcW w:w="1880" w:type="dxa"/>
            <w:tcBorders>
              <w:top w:val="nil"/>
              <w:left w:val="nil"/>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right"/>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$ 514.422.336.633</w:t>
            </w:r>
          </w:p>
        </w:tc>
        <w:tc>
          <w:tcPr>
            <w:tcW w:w="1780" w:type="dxa"/>
            <w:tcBorders>
              <w:top w:val="nil"/>
              <w:left w:val="nil"/>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w:t>
            </w:r>
          </w:p>
        </w:tc>
        <w:tc>
          <w:tcPr>
            <w:tcW w:w="1380" w:type="dxa"/>
            <w:tcBorders>
              <w:top w:val="nil"/>
              <w:left w:val="nil"/>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color w:val="000000"/>
                <w:lang w:eastAsia="es-ES"/>
              </w:rPr>
            </w:pPr>
            <w:r w:rsidRPr="0051153C">
              <w:rPr>
                <w:rFonts w:ascii="Arial Narrow" w:eastAsia="Times New Roman" w:hAnsi="Arial Narrow" w:cs="Calibri"/>
                <w:color w:val="000000"/>
                <w:lang w:eastAsia="es-ES"/>
              </w:rPr>
              <w:t> </w:t>
            </w:r>
          </w:p>
        </w:tc>
      </w:tr>
      <w:tr w:rsidR="0051153C" w:rsidRPr="0051153C" w:rsidTr="0051153C">
        <w:trPr>
          <w:trHeight w:val="315"/>
        </w:trPr>
        <w:tc>
          <w:tcPr>
            <w:tcW w:w="1900" w:type="dxa"/>
            <w:tcBorders>
              <w:top w:val="nil"/>
              <w:left w:val="single" w:sz="8" w:space="0" w:color="auto"/>
              <w:bottom w:val="single" w:sz="8" w:space="0" w:color="auto"/>
              <w:right w:val="nil"/>
            </w:tcBorders>
            <w:shd w:val="clear" w:color="auto" w:fill="auto"/>
            <w:noWrap/>
            <w:vAlign w:val="bottom"/>
            <w:hideMark/>
          </w:tcPr>
          <w:p w:rsidR="0051153C" w:rsidRPr="0051153C" w:rsidRDefault="0051153C" w:rsidP="0051153C">
            <w:pPr>
              <w:widowControl/>
              <w:autoSpaceDE/>
              <w:autoSpaceDN/>
              <w:rPr>
                <w:rFonts w:ascii="Arial Narrow" w:eastAsia="Times New Roman" w:hAnsi="Arial Narrow" w:cs="Calibri"/>
                <w:b/>
                <w:bCs/>
                <w:color w:val="000000"/>
                <w:lang w:eastAsia="es-ES"/>
              </w:rPr>
            </w:pPr>
            <w:r w:rsidRPr="0051153C">
              <w:rPr>
                <w:rFonts w:ascii="Arial Narrow" w:eastAsia="Times New Roman" w:hAnsi="Arial Narrow" w:cs="Calibri"/>
                <w:b/>
                <w:bCs/>
                <w:color w:val="000000"/>
                <w:lang w:eastAsia="es-ES"/>
              </w:rPr>
              <w:t>TOTAL</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b/>
                <w:color w:val="000000"/>
                <w:lang w:eastAsia="es-ES"/>
              </w:rPr>
            </w:pPr>
            <w:r w:rsidRPr="0051153C">
              <w:rPr>
                <w:rFonts w:ascii="Arial Narrow" w:eastAsia="Times New Roman" w:hAnsi="Arial Narrow" w:cs="Calibri"/>
                <w:b/>
                <w:color w:val="000000"/>
                <w:lang w:eastAsia="es-ES"/>
              </w:rPr>
              <w:t>$ 4.151.021.300.001</w:t>
            </w:r>
          </w:p>
        </w:tc>
        <w:tc>
          <w:tcPr>
            <w:tcW w:w="1880" w:type="dxa"/>
            <w:tcBorders>
              <w:top w:val="nil"/>
              <w:left w:val="nil"/>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b/>
                <w:color w:val="000000"/>
                <w:lang w:eastAsia="es-ES"/>
              </w:rPr>
            </w:pPr>
            <w:r w:rsidRPr="0051153C">
              <w:rPr>
                <w:rFonts w:ascii="Arial Narrow" w:eastAsia="Times New Roman" w:hAnsi="Arial Narrow" w:cs="Calibri"/>
                <w:b/>
                <w:color w:val="000000"/>
                <w:lang w:eastAsia="es-ES"/>
              </w:rPr>
              <w:t>$ 4.830.023.176.634</w:t>
            </w:r>
          </w:p>
        </w:tc>
        <w:tc>
          <w:tcPr>
            <w:tcW w:w="1780" w:type="dxa"/>
            <w:tcBorders>
              <w:top w:val="nil"/>
              <w:left w:val="nil"/>
              <w:bottom w:val="single" w:sz="8" w:space="0" w:color="auto"/>
              <w:right w:val="single" w:sz="8" w:space="0" w:color="auto"/>
            </w:tcBorders>
            <w:shd w:val="clear" w:color="auto" w:fill="auto"/>
            <w:noWrap/>
            <w:vAlign w:val="bottom"/>
            <w:hideMark/>
          </w:tcPr>
          <w:p w:rsidR="0051153C" w:rsidRPr="0051153C" w:rsidRDefault="004620C3" w:rsidP="004620C3">
            <w:pPr>
              <w:widowControl/>
              <w:autoSpaceDE/>
              <w:autoSpaceDN/>
              <w:jc w:val="center"/>
              <w:rPr>
                <w:rFonts w:ascii="Arial Narrow" w:eastAsia="Times New Roman" w:hAnsi="Arial Narrow" w:cs="Calibri"/>
                <w:b/>
                <w:color w:val="000000"/>
                <w:lang w:eastAsia="es-ES"/>
              </w:rPr>
            </w:pPr>
            <w:r>
              <w:rPr>
                <w:rFonts w:ascii="Arial Narrow" w:eastAsia="Times New Roman" w:hAnsi="Arial Narrow" w:cs="Calibri"/>
                <w:b/>
                <w:color w:val="000000"/>
                <w:lang w:eastAsia="es-ES"/>
              </w:rPr>
              <w:t>$ 679.001</w:t>
            </w:r>
            <w:r w:rsidR="0051153C" w:rsidRPr="0051153C">
              <w:rPr>
                <w:rFonts w:ascii="Arial Narrow" w:eastAsia="Times New Roman" w:hAnsi="Arial Narrow" w:cs="Calibri"/>
                <w:b/>
                <w:color w:val="000000"/>
                <w:lang w:eastAsia="es-ES"/>
              </w:rPr>
              <w:t>.</w:t>
            </w:r>
            <w:r>
              <w:rPr>
                <w:rFonts w:ascii="Arial Narrow" w:eastAsia="Times New Roman" w:hAnsi="Arial Narrow" w:cs="Calibri"/>
                <w:b/>
                <w:color w:val="000000"/>
                <w:lang w:eastAsia="es-ES"/>
              </w:rPr>
              <w:t>876</w:t>
            </w:r>
            <w:r w:rsidR="0051153C" w:rsidRPr="0051153C">
              <w:rPr>
                <w:rFonts w:ascii="Arial Narrow" w:eastAsia="Times New Roman" w:hAnsi="Arial Narrow" w:cs="Calibri"/>
                <w:b/>
                <w:color w:val="000000"/>
                <w:lang w:eastAsia="es-ES"/>
              </w:rPr>
              <w:t>.</w:t>
            </w:r>
            <w:r>
              <w:rPr>
                <w:rFonts w:ascii="Arial Narrow" w:eastAsia="Times New Roman" w:hAnsi="Arial Narrow" w:cs="Calibri"/>
                <w:b/>
                <w:color w:val="000000"/>
                <w:lang w:eastAsia="es-ES"/>
              </w:rPr>
              <w:t>633</w:t>
            </w:r>
          </w:p>
        </w:tc>
        <w:tc>
          <w:tcPr>
            <w:tcW w:w="1380" w:type="dxa"/>
            <w:tcBorders>
              <w:top w:val="nil"/>
              <w:left w:val="nil"/>
              <w:bottom w:val="single" w:sz="8" w:space="0" w:color="auto"/>
              <w:right w:val="single" w:sz="8" w:space="0" w:color="auto"/>
            </w:tcBorders>
            <w:shd w:val="clear" w:color="auto" w:fill="auto"/>
            <w:noWrap/>
            <w:vAlign w:val="bottom"/>
            <w:hideMark/>
          </w:tcPr>
          <w:p w:rsidR="0051153C" w:rsidRPr="0051153C" w:rsidRDefault="0051153C" w:rsidP="0051153C">
            <w:pPr>
              <w:widowControl/>
              <w:autoSpaceDE/>
              <w:autoSpaceDN/>
              <w:jc w:val="center"/>
              <w:rPr>
                <w:rFonts w:ascii="Arial Narrow" w:eastAsia="Times New Roman" w:hAnsi="Arial Narrow" w:cs="Calibri"/>
                <w:b/>
                <w:color w:val="000000"/>
                <w:lang w:eastAsia="es-ES"/>
              </w:rPr>
            </w:pPr>
            <w:r w:rsidRPr="0051153C">
              <w:rPr>
                <w:rFonts w:ascii="Arial Narrow" w:eastAsia="Times New Roman" w:hAnsi="Arial Narrow" w:cs="Calibri"/>
                <w:b/>
                <w:color w:val="000000"/>
                <w:lang w:eastAsia="es-ES"/>
              </w:rPr>
              <w:t>16,36%</w:t>
            </w:r>
          </w:p>
        </w:tc>
      </w:tr>
    </w:tbl>
    <w:p w:rsidR="000A6B58" w:rsidRDefault="000A6B58" w:rsidP="000A6B58">
      <w:pPr>
        <w:pStyle w:val="Textoindependiente"/>
        <w:spacing w:before="94" w:line="264" w:lineRule="auto"/>
        <w:ind w:right="624"/>
        <w:jc w:val="both"/>
      </w:pPr>
    </w:p>
    <w:p w:rsidR="000A6B58" w:rsidRPr="002A03A8" w:rsidRDefault="000A6B58" w:rsidP="002A03A8">
      <w:pPr>
        <w:jc w:val="both"/>
        <w:rPr>
          <w:rFonts w:ascii="Arial" w:hAnsi="Arial" w:cs="Arial"/>
        </w:rPr>
      </w:pPr>
      <w:r w:rsidRPr="002A03A8">
        <w:rPr>
          <w:rFonts w:ascii="Arial" w:hAnsi="Arial" w:cs="Arial"/>
        </w:rPr>
        <w:t xml:space="preserve">Se resalta que la fiscalía cumplió con las metas trazadas para la vigencia fiscal del 2021 y que, en términos generales, lo previsto para la vigencia del 2022, cubre la mayoría de las necesidades </w:t>
      </w:r>
      <w:r w:rsidRPr="002A03A8">
        <w:rPr>
          <w:rFonts w:ascii="Arial" w:hAnsi="Arial" w:cs="Arial"/>
        </w:rPr>
        <w:lastRenderedPageBreak/>
        <w:t>de la institución. Sin embargo, es importante tomar en cuenta el déficit en el rubro de funcionamiento dadas las nuevas competencias y ampliación de planta que mediante ley se han dado a la fiscalía. Si bien en los insumos enviados por la fiscalía solo dan cuenta de las cargas adicionales creadas por la ley 2010 del 2019 con la creación de nuevos cargos en la dirección especializada contra delitos fiscales, también es importante recordar que un aumento parecido con cargas similares a las que se crearon en la ley 2111 de 2021 o de delitos electorales y cuyo costo no está incluido dentro del documento respuesta al cuestionario, como tampoco se menciona su solicitud en el anteproyecto del presupuesto.</w:t>
      </w:r>
    </w:p>
    <w:p w:rsidR="002A03A8" w:rsidRPr="002A03A8" w:rsidRDefault="002A03A8" w:rsidP="002A03A8">
      <w:pPr>
        <w:jc w:val="both"/>
        <w:rPr>
          <w:rFonts w:ascii="Arial" w:hAnsi="Arial" w:cs="Arial"/>
        </w:rPr>
      </w:pPr>
    </w:p>
    <w:p w:rsidR="000A6B58" w:rsidRPr="002A03A8" w:rsidRDefault="000A6B58" w:rsidP="002A03A8">
      <w:pPr>
        <w:jc w:val="both"/>
        <w:rPr>
          <w:rFonts w:ascii="Arial" w:hAnsi="Arial" w:cs="Arial"/>
        </w:rPr>
      </w:pPr>
      <w:r w:rsidRPr="002A03A8">
        <w:rPr>
          <w:rFonts w:ascii="Arial" w:hAnsi="Arial" w:cs="Arial"/>
        </w:rPr>
        <w:t>Por otro lado, se tiene como que dentro de los rubros sub financiados, se encuentra también el rubro de inversión en Tecnologías para automatización de los sistemas. Este es un rubro que es el común denominador dentro de las solicitudes hechas por las entidades en la intención de tecnificación.</w:t>
      </w:r>
    </w:p>
    <w:p w:rsidR="002A03A8" w:rsidRPr="002A03A8" w:rsidRDefault="002A03A8" w:rsidP="002A03A8">
      <w:pPr>
        <w:jc w:val="both"/>
        <w:rPr>
          <w:rFonts w:ascii="Arial" w:hAnsi="Arial" w:cs="Arial"/>
        </w:rPr>
      </w:pPr>
    </w:p>
    <w:p w:rsidR="000A6B58" w:rsidRPr="002A03A8" w:rsidRDefault="000A6B58" w:rsidP="002A03A8">
      <w:pPr>
        <w:pStyle w:val="Puesto"/>
        <w:keepNext w:val="0"/>
        <w:keepLines w:val="0"/>
        <w:widowControl w:val="0"/>
        <w:spacing w:after="0" w:line="240" w:lineRule="auto"/>
        <w:ind w:right="48"/>
        <w:jc w:val="both"/>
        <w:rPr>
          <w:rFonts w:eastAsia="Arial MT"/>
          <w:sz w:val="22"/>
          <w:szCs w:val="22"/>
          <w:lang w:val="es-ES" w:eastAsia="en-US"/>
        </w:rPr>
      </w:pPr>
      <w:r w:rsidRPr="002A03A8">
        <w:rPr>
          <w:rFonts w:eastAsia="Arial MT"/>
          <w:sz w:val="22"/>
          <w:szCs w:val="22"/>
          <w:lang w:val="es-ES" w:eastAsia="en-US"/>
        </w:rPr>
        <w:t>Se considera que se debe tomar en cuenta el nivel de cumplimiento a satisfacción de la fiscalía en lo que tiene que ver con atención ciudadana y agilidad en los resultados, este es el tema más importante para recuperar legitimidad y confianza en la justicia, sobre todo en temas de seguridad ciudadana y judicialización que es lo que toca más directamente a los ciudadanos. Se requiere un estudio de gasto público que permita mejorar la atención en la fiscalía como director de la acción penal, pero además acompañado de un plan de austeridad a largo plazo que puede ser concretado con inversión tecnológica de forma focalizada.</w:t>
      </w:r>
    </w:p>
    <w:p w:rsidR="002A03A8" w:rsidRPr="002A03A8" w:rsidRDefault="002A03A8" w:rsidP="002A03A8"/>
    <w:p w:rsidR="002A03A8" w:rsidRPr="002A03A8" w:rsidRDefault="002A03A8" w:rsidP="002A03A8">
      <w:pPr>
        <w:ind w:right="102"/>
        <w:jc w:val="both"/>
        <w:rPr>
          <w:rFonts w:ascii="Arial" w:hAnsi="Arial" w:cs="Arial"/>
        </w:rPr>
      </w:pPr>
      <w:r w:rsidRPr="002A03A8">
        <w:rPr>
          <w:rFonts w:ascii="Arial" w:hAnsi="Arial" w:cs="Arial"/>
        </w:rPr>
        <w:t>Por último, considera la entidad que presenta índices deficitarios con cargo a las apropiaciones proyectadas en el rubro correspondiente a la inversión desglosados así:</w:t>
      </w:r>
    </w:p>
    <w:p w:rsidR="002A03A8" w:rsidRPr="002A03A8" w:rsidRDefault="002A03A8" w:rsidP="002A03A8">
      <w:pPr>
        <w:ind w:right="102"/>
        <w:jc w:val="both"/>
        <w:rPr>
          <w:rFonts w:ascii="Arial" w:hAnsi="Arial" w:cs="Arial"/>
        </w:rPr>
      </w:pPr>
    </w:p>
    <w:p w:rsidR="002A03A8" w:rsidRPr="002A03A8" w:rsidRDefault="002A03A8" w:rsidP="002A03A8">
      <w:pPr>
        <w:pStyle w:val="Prrafodelista"/>
        <w:numPr>
          <w:ilvl w:val="0"/>
          <w:numId w:val="20"/>
        </w:numPr>
        <w:ind w:right="102"/>
        <w:jc w:val="both"/>
        <w:rPr>
          <w:rFonts w:ascii="Arial" w:hAnsi="Arial" w:cs="Arial"/>
        </w:rPr>
      </w:pPr>
      <w:r w:rsidRPr="002A03A8">
        <w:rPr>
          <w:rFonts w:ascii="Arial" w:hAnsi="Arial" w:cs="Arial"/>
        </w:rPr>
        <w:t>$56,232 millones de pesos para el CTI que se requieren para invertir en equipos, vehículos, actualización de hardware y software de informática forense.</w:t>
      </w:r>
    </w:p>
    <w:p w:rsidR="002A03A8" w:rsidRPr="002A03A8" w:rsidRDefault="002A03A8" w:rsidP="002A03A8">
      <w:pPr>
        <w:pStyle w:val="Prrafodelista"/>
        <w:numPr>
          <w:ilvl w:val="0"/>
          <w:numId w:val="20"/>
        </w:numPr>
        <w:ind w:right="102"/>
        <w:jc w:val="both"/>
        <w:rPr>
          <w:rFonts w:ascii="Arial" w:hAnsi="Arial" w:cs="Arial"/>
        </w:rPr>
      </w:pPr>
      <w:r w:rsidRPr="002A03A8">
        <w:rPr>
          <w:rFonts w:ascii="Arial" w:hAnsi="Arial" w:cs="Arial"/>
        </w:rPr>
        <w:t>$136,916 millones para intervenciones en infraestructura en sedes que presentan alto grado de deterioro.</w:t>
      </w:r>
    </w:p>
    <w:p w:rsidR="00A674E3" w:rsidRPr="002A03A8" w:rsidRDefault="002A03A8" w:rsidP="002A03A8">
      <w:pPr>
        <w:pStyle w:val="Textoindependiente"/>
        <w:numPr>
          <w:ilvl w:val="0"/>
          <w:numId w:val="20"/>
        </w:numPr>
        <w:rPr>
          <w:rFonts w:ascii="Arial" w:hAnsi="Arial" w:cs="Arial"/>
        </w:rPr>
      </w:pPr>
      <w:r w:rsidRPr="002A03A8">
        <w:rPr>
          <w:rFonts w:ascii="Arial" w:hAnsi="Arial" w:cs="Arial"/>
        </w:rPr>
        <w:t>$33,414 millones para inversión en tecnología. En específico, licenciamientos, servicios de informática especializada.</w:t>
      </w:r>
    </w:p>
    <w:p w:rsidR="00A674E3" w:rsidRPr="002166C5" w:rsidRDefault="00A674E3">
      <w:pPr>
        <w:pStyle w:val="Textoindependiente"/>
        <w:spacing w:before="9"/>
        <w:rPr>
          <w:rFonts w:ascii="Arial" w:hAnsi="Arial" w:cs="Arial"/>
        </w:rPr>
      </w:pPr>
    </w:p>
    <w:p w:rsidR="002A03A8" w:rsidRPr="002166C5" w:rsidRDefault="002A03A8">
      <w:pPr>
        <w:pStyle w:val="Textoindependiente"/>
        <w:spacing w:before="9"/>
        <w:rPr>
          <w:rFonts w:ascii="Arial" w:hAnsi="Arial" w:cs="Arial"/>
        </w:rPr>
      </w:pPr>
    </w:p>
    <w:p w:rsidR="00A674E3" w:rsidRDefault="00EB7EAD">
      <w:pPr>
        <w:pStyle w:val="Ttulo1"/>
        <w:rPr>
          <w:u w:val="none"/>
        </w:rPr>
      </w:pPr>
      <w:r w:rsidRPr="006F4F8C">
        <w:rPr>
          <w:u w:val="thick"/>
        </w:rPr>
        <w:t>INSTITUTO</w:t>
      </w:r>
      <w:r w:rsidRPr="006F4F8C">
        <w:rPr>
          <w:spacing w:val="-2"/>
          <w:u w:val="thick"/>
        </w:rPr>
        <w:t xml:space="preserve"> </w:t>
      </w:r>
      <w:r w:rsidRPr="006F4F8C">
        <w:rPr>
          <w:u w:val="thick"/>
        </w:rPr>
        <w:t>NACIONAL</w:t>
      </w:r>
      <w:r w:rsidRPr="006F4F8C">
        <w:rPr>
          <w:spacing w:val="-4"/>
          <w:u w:val="thick"/>
        </w:rPr>
        <w:t xml:space="preserve"> </w:t>
      </w:r>
      <w:r w:rsidRPr="006F4F8C">
        <w:rPr>
          <w:u w:val="thick"/>
        </w:rPr>
        <w:t>DE</w:t>
      </w:r>
      <w:r w:rsidRPr="006F4F8C">
        <w:rPr>
          <w:spacing w:val="2"/>
          <w:u w:val="thick"/>
        </w:rPr>
        <w:t xml:space="preserve"> </w:t>
      </w:r>
      <w:r w:rsidRPr="006F4F8C">
        <w:rPr>
          <w:u w:val="thick"/>
        </w:rPr>
        <w:t>MEDICINA</w:t>
      </w:r>
      <w:r w:rsidRPr="006F4F8C">
        <w:rPr>
          <w:spacing w:val="-8"/>
          <w:u w:val="thick"/>
        </w:rPr>
        <w:t xml:space="preserve"> </w:t>
      </w:r>
      <w:r w:rsidRPr="006F4F8C">
        <w:rPr>
          <w:u w:val="thick"/>
        </w:rPr>
        <w:t>LEGAL</w:t>
      </w:r>
      <w:r w:rsidRPr="006F4F8C">
        <w:rPr>
          <w:spacing w:val="-4"/>
          <w:u w:val="thick"/>
        </w:rPr>
        <w:t xml:space="preserve"> </w:t>
      </w:r>
      <w:r w:rsidRPr="006F4F8C">
        <w:rPr>
          <w:u w:val="thick"/>
        </w:rPr>
        <w:t>Y</w:t>
      </w:r>
      <w:r w:rsidRPr="006F4F8C">
        <w:rPr>
          <w:spacing w:val="-2"/>
          <w:u w:val="thick"/>
        </w:rPr>
        <w:t xml:space="preserve"> </w:t>
      </w:r>
      <w:r w:rsidRPr="006F4F8C">
        <w:rPr>
          <w:u w:val="thick"/>
        </w:rPr>
        <w:t>CIENCIAS</w:t>
      </w:r>
      <w:r w:rsidRPr="006F4F8C">
        <w:rPr>
          <w:spacing w:val="-2"/>
          <w:u w:val="thick"/>
        </w:rPr>
        <w:t xml:space="preserve"> </w:t>
      </w:r>
      <w:r w:rsidRPr="006F4F8C">
        <w:rPr>
          <w:u w:val="thick"/>
        </w:rPr>
        <w:t>FORENSES</w:t>
      </w:r>
      <w:r w:rsidR="00671802">
        <w:rPr>
          <w:u w:val="thick"/>
        </w:rPr>
        <w:t xml:space="preserve"> </w:t>
      </w:r>
    </w:p>
    <w:p w:rsidR="00A674E3" w:rsidRDefault="00A674E3">
      <w:pPr>
        <w:pStyle w:val="Textoindependiente"/>
        <w:spacing w:before="9"/>
        <w:rPr>
          <w:rFonts w:ascii="Arial"/>
          <w:b/>
          <w:sz w:val="18"/>
        </w:rPr>
      </w:pPr>
    </w:p>
    <w:p w:rsidR="006F4F8C" w:rsidRPr="002166C5" w:rsidRDefault="00E541CF" w:rsidP="00E541CF">
      <w:pPr>
        <w:pStyle w:val="Default"/>
        <w:jc w:val="both"/>
        <w:rPr>
          <w:b/>
          <w:bCs/>
          <w:sz w:val="22"/>
          <w:szCs w:val="22"/>
        </w:rPr>
      </w:pPr>
      <w:r w:rsidRPr="002166C5">
        <w:rPr>
          <w:color w:val="auto"/>
          <w:sz w:val="22"/>
          <w:szCs w:val="22"/>
        </w:rPr>
        <w:t>El</w:t>
      </w:r>
      <w:r w:rsidRPr="002166C5">
        <w:rPr>
          <w:color w:val="auto"/>
          <w:spacing w:val="2"/>
          <w:sz w:val="22"/>
          <w:szCs w:val="22"/>
        </w:rPr>
        <w:t xml:space="preserve"> </w:t>
      </w:r>
      <w:r w:rsidRPr="002166C5">
        <w:rPr>
          <w:color w:val="auto"/>
          <w:sz w:val="22"/>
          <w:szCs w:val="22"/>
        </w:rPr>
        <w:t>instituto</w:t>
      </w:r>
      <w:r w:rsidRPr="002166C5">
        <w:rPr>
          <w:color w:val="auto"/>
          <w:spacing w:val="6"/>
          <w:sz w:val="22"/>
          <w:szCs w:val="22"/>
        </w:rPr>
        <w:t xml:space="preserve"> </w:t>
      </w:r>
      <w:r w:rsidRPr="002166C5">
        <w:rPr>
          <w:color w:val="auto"/>
          <w:sz w:val="22"/>
          <w:szCs w:val="22"/>
        </w:rPr>
        <w:t>Nacional</w:t>
      </w:r>
      <w:r w:rsidRPr="002166C5">
        <w:rPr>
          <w:color w:val="auto"/>
          <w:spacing w:val="3"/>
          <w:sz w:val="22"/>
          <w:szCs w:val="22"/>
        </w:rPr>
        <w:t xml:space="preserve"> </w:t>
      </w:r>
      <w:r w:rsidRPr="002166C5">
        <w:rPr>
          <w:color w:val="auto"/>
          <w:sz w:val="22"/>
          <w:szCs w:val="22"/>
        </w:rPr>
        <w:t>de</w:t>
      </w:r>
      <w:r w:rsidRPr="002166C5">
        <w:rPr>
          <w:color w:val="auto"/>
          <w:spacing w:val="5"/>
          <w:sz w:val="22"/>
          <w:szCs w:val="22"/>
        </w:rPr>
        <w:t xml:space="preserve"> </w:t>
      </w:r>
      <w:r w:rsidRPr="002166C5">
        <w:rPr>
          <w:color w:val="auto"/>
          <w:sz w:val="22"/>
          <w:szCs w:val="22"/>
        </w:rPr>
        <w:t>Medicina</w:t>
      </w:r>
      <w:r w:rsidRPr="002166C5">
        <w:rPr>
          <w:color w:val="auto"/>
          <w:spacing w:val="6"/>
          <w:sz w:val="22"/>
          <w:szCs w:val="22"/>
        </w:rPr>
        <w:t xml:space="preserve"> </w:t>
      </w:r>
      <w:r w:rsidRPr="002166C5">
        <w:rPr>
          <w:color w:val="auto"/>
          <w:sz w:val="22"/>
          <w:szCs w:val="22"/>
        </w:rPr>
        <w:t>Legal</w:t>
      </w:r>
      <w:r w:rsidRPr="002166C5">
        <w:rPr>
          <w:color w:val="auto"/>
          <w:spacing w:val="3"/>
          <w:sz w:val="22"/>
          <w:szCs w:val="22"/>
        </w:rPr>
        <w:t xml:space="preserve"> </w:t>
      </w:r>
      <w:r w:rsidRPr="002166C5">
        <w:rPr>
          <w:color w:val="auto"/>
          <w:sz w:val="22"/>
          <w:szCs w:val="22"/>
        </w:rPr>
        <w:t>y</w:t>
      </w:r>
      <w:r w:rsidRPr="002166C5">
        <w:rPr>
          <w:color w:val="auto"/>
          <w:spacing w:val="4"/>
          <w:sz w:val="22"/>
          <w:szCs w:val="22"/>
        </w:rPr>
        <w:t xml:space="preserve"> </w:t>
      </w:r>
      <w:r w:rsidRPr="002166C5">
        <w:rPr>
          <w:color w:val="auto"/>
          <w:sz w:val="22"/>
          <w:szCs w:val="22"/>
        </w:rPr>
        <w:t>Ciencias</w:t>
      </w:r>
      <w:r w:rsidRPr="002166C5">
        <w:rPr>
          <w:color w:val="auto"/>
          <w:spacing w:val="-2"/>
          <w:sz w:val="22"/>
          <w:szCs w:val="22"/>
        </w:rPr>
        <w:t xml:space="preserve"> </w:t>
      </w:r>
      <w:r w:rsidRPr="002166C5">
        <w:rPr>
          <w:color w:val="auto"/>
          <w:sz w:val="22"/>
          <w:szCs w:val="22"/>
        </w:rPr>
        <w:t>Forenses</w:t>
      </w:r>
      <w:r w:rsidRPr="002166C5">
        <w:rPr>
          <w:color w:val="auto"/>
          <w:spacing w:val="4"/>
          <w:sz w:val="22"/>
          <w:szCs w:val="22"/>
        </w:rPr>
        <w:t xml:space="preserve"> </w:t>
      </w:r>
      <w:r w:rsidR="006F4F8C" w:rsidRPr="002166C5">
        <w:rPr>
          <w:sz w:val="22"/>
          <w:szCs w:val="22"/>
        </w:rPr>
        <w:t>solicitó para la vigencia 2022 recursos por $372.435 millones</w:t>
      </w:r>
      <w:r w:rsidRPr="002166C5">
        <w:rPr>
          <w:sz w:val="22"/>
          <w:szCs w:val="22"/>
        </w:rPr>
        <w:t xml:space="preserve"> al</w:t>
      </w:r>
      <w:r w:rsidR="006F4F8C" w:rsidRPr="002166C5">
        <w:rPr>
          <w:sz w:val="22"/>
          <w:szCs w:val="22"/>
        </w:rPr>
        <w:t xml:space="preserve"> Ministerio de Hacienda y Crédito Público</w:t>
      </w:r>
      <w:r w:rsidRPr="002166C5">
        <w:rPr>
          <w:sz w:val="22"/>
          <w:szCs w:val="22"/>
        </w:rPr>
        <w:t>, pero</w:t>
      </w:r>
      <w:r w:rsidR="006F4F8C" w:rsidRPr="002166C5">
        <w:rPr>
          <w:sz w:val="22"/>
          <w:szCs w:val="22"/>
        </w:rPr>
        <w:t xml:space="preserve"> </w:t>
      </w:r>
      <w:r w:rsidRPr="002166C5">
        <w:rPr>
          <w:sz w:val="22"/>
          <w:szCs w:val="22"/>
        </w:rPr>
        <w:t>tiene</w:t>
      </w:r>
      <w:r w:rsidRPr="002166C5">
        <w:rPr>
          <w:spacing w:val="5"/>
          <w:sz w:val="22"/>
          <w:szCs w:val="22"/>
        </w:rPr>
        <w:t xml:space="preserve"> </w:t>
      </w:r>
      <w:r w:rsidRPr="002166C5">
        <w:rPr>
          <w:sz w:val="22"/>
          <w:szCs w:val="22"/>
        </w:rPr>
        <w:t>proyectado</w:t>
      </w:r>
      <w:r w:rsidRPr="002166C5">
        <w:rPr>
          <w:spacing w:val="5"/>
          <w:sz w:val="22"/>
          <w:szCs w:val="22"/>
        </w:rPr>
        <w:t xml:space="preserve"> </w:t>
      </w:r>
      <w:r w:rsidRPr="002166C5">
        <w:rPr>
          <w:sz w:val="22"/>
          <w:szCs w:val="22"/>
        </w:rPr>
        <w:t>un</w:t>
      </w:r>
      <w:r w:rsidRPr="002166C5">
        <w:rPr>
          <w:spacing w:val="5"/>
          <w:sz w:val="22"/>
          <w:szCs w:val="22"/>
        </w:rPr>
        <w:t xml:space="preserve"> </w:t>
      </w:r>
      <w:r w:rsidRPr="002166C5">
        <w:rPr>
          <w:sz w:val="22"/>
          <w:szCs w:val="22"/>
        </w:rPr>
        <w:t>presupuesto que</w:t>
      </w:r>
      <w:r w:rsidRPr="002166C5">
        <w:rPr>
          <w:spacing w:val="5"/>
          <w:sz w:val="22"/>
          <w:szCs w:val="22"/>
        </w:rPr>
        <w:t xml:space="preserve"> </w:t>
      </w:r>
      <w:r w:rsidRPr="002166C5">
        <w:rPr>
          <w:sz w:val="22"/>
          <w:szCs w:val="22"/>
        </w:rPr>
        <w:t>asciende a</w:t>
      </w:r>
      <w:r w:rsidRPr="002166C5">
        <w:rPr>
          <w:spacing w:val="5"/>
          <w:sz w:val="22"/>
          <w:szCs w:val="22"/>
        </w:rPr>
        <w:t xml:space="preserve"> </w:t>
      </w:r>
      <w:r w:rsidRPr="002166C5">
        <w:rPr>
          <w:sz w:val="22"/>
          <w:szCs w:val="22"/>
        </w:rPr>
        <w:t xml:space="preserve">los </w:t>
      </w:r>
      <w:r w:rsidR="006F4F8C" w:rsidRPr="002166C5">
        <w:rPr>
          <w:b/>
          <w:bCs/>
          <w:sz w:val="22"/>
          <w:szCs w:val="22"/>
        </w:rPr>
        <w:t xml:space="preserve">$281.456, </w:t>
      </w:r>
      <w:r w:rsidRPr="002166C5">
        <w:rPr>
          <w:bCs/>
          <w:sz w:val="22"/>
          <w:szCs w:val="22"/>
        </w:rPr>
        <w:t>lo que genera un</w:t>
      </w:r>
      <w:r w:rsidR="006F4F8C" w:rsidRPr="002166C5">
        <w:rPr>
          <w:sz w:val="22"/>
          <w:szCs w:val="22"/>
        </w:rPr>
        <w:t xml:space="preserve"> déficit presupuestal es de </w:t>
      </w:r>
      <w:r w:rsidR="006F4F8C" w:rsidRPr="002166C5">
        <w:rPr>
          <w:b/>
          <w:bCs/>
          <w:sz w:val="22"/>
          <w:szCs w:val="22"/>
        </w:rPr>
        <w:t xml:space="preserve">$90.979 </w:t>
      </w:r>
      <w:r w:rsidR="006F4F8C" w:rsidRPr="002166C5">
        <w:rPr>
          <w:sz w:val="22"/>
          <w:szCs w:val="22"/>
        </w:rPr>
        <w:t xml:space="preserve">millones de pesos, es decir del </w:t>
      </w:r>
      <w:r w:rsidR="006F4F8C" w:rsidRPr="002166C5">
        <w:rPr>
          <w:b/>
          <w:bCs/>
          <w:sz w:val="22"/>
          <w:szCs w:val="22"/>
        </w:rPr>
        <w:t xml:space="preserve">24,4%. </w:t>
      </w:r>
    </w:p>
    <w:p w:rsidR="00E541CF" w:rsidRPr="002166C5" w:rsidRDefault="00E541CF" w:rsidP="00E541CF">
      <w:pPr>
        <w:pStyle w:val="Default"/>
        <w:jc w:val="both"/>
        <w:rPr>
          <w:sz w:val="22"/>
          <w:szCs w:val="22"/>
        </w:rPr>
      </w:pPr>
    </w:p>
    <w:p w:rsidR="00E541CF" w:rsidRPr="002166C5" w:rsidRDefault="00E541CF" w:rsidP="00E541CF">
      <w:pPr>
        <w:pStyle w:val="Default"/>
        <w:jc w:val="both"/>
        <w:rPr>
          <w:sz w:val="22"/>
          <w:szCs w:val="22"/>
        </w:rPr>
      </w:pPr>
      <w:r w:rsidRPr="002166C5">
        <w:rPr>
          <w:sz w:val="22"/>
          <w:szCs w:val="22"/>
        </w:rPr>
        <w:t xml:space="preserve">Frente a la vigencia 2021, la entidad presentó un incremento general del 5,80%; de los cuales en funcionamiento tuvo un incremento de $14.230 Millones, </w:t>
      </w:r>
      <w:r w:rsidR="00C732DC" w:rsidRPr="002166C5">
        <w:rPr>
          <w:sz w:val="22"/>
          <w:szCs w:val="22"/>
        </w:rPr>
        <w:t>equivalentes al</w:t>
      </w:r>
      <w:r w:rsidRPr="002166C5">
        <w:rPr>
          <w:sz w:val="22"/>
          <w:szCs w:val="22"/>
        </w:rPr>
        <w:t xml:space="preserve"> 6,3%; y en lo gastos de inversión tuv</w:t>
      </w:r>
      <w:r w:rsidR="00C732DC" w:rsidRPr="002166C5">
        <w:rPr>
          <w:sz w:val="22"/>
          <w:szCs w:val="22"/>
        </w:rPr>
        <w:t>o un incremento $1.382 Millones, equivalente al 3,09%; como se muestra en la siguiente tabla:</w:t>
      </w:r>
    </w:p>
    <w:p w:rsidR="00E541CF" w:rsidRDefault="00E541CF" w:rsidP="00E541CF">
      <w:pPr>
        <w:pStyle w:val="Default"/>
        <w:jc w:val="both"/>
        <w:rPr>
          <w:sz w:val="23"/>
          <w:szCs w:val="23"/>
        </w:rPr>
      </w:pPr>
    </w:p>
    <w:tbl>
      <w:tblPr>
        <w:tblW w:w="8500" w:type="dxa"/>
        <w:jc w:val="center"/>
        <w:tblCellMar>
          <w:left w:w="70" w:type="dxa"/>
          <w:right w:w="70" w:type="dxa"/>
        </w:tblCellMar>
        <w:tblLook w:val="04A0" w:firstRow="1" w:lastRow="0" w:firstColumn="1" w:lastColumn="0" w:noHBand="0" w:noVBand="1"/>
      </w:tblPr>
      <w:tblGrid>
        <w:gridCol w:w="1900"/>
        <w:gridCol w:w="1720"/>
        <w:gridCol w:w="1720"/>
        <w:gridCol w:w="1780"/>
        <w:gridCol w:w="1380"/>
      </w:tblGrid>
      <w:tr w:rsidR="00E541CF" w:rsidRPr="002166C5" w:rsidTr="002166C5">
        <w:trPr>
          <w:trHeight w:val="85"/>
          <w:jc w:val="center"/>
        </w:trPr>
        <w:tc>
          <w:tcPr>
            <w:tcW w:w="1900" w:type="dxa"/>
            <w:tcBorders>
              <w:top w:val="nil"/>
              <w:left w:val="nil"/>
              <w:bottom w:val="nil"/>
              <w:right w:val="nil"/>
            </w:tcBorders>
            <w:shd w:val="clear" w:color="auto" w:fill="auto"/>
            <w:noWrap/>
            <w:vAlign w:val="bottom"/>
            <w:hideMark/>
          </w:tcPr>
          <w:p w:rsidR="00E541CF" w:rsidRPr="002166C5" w:rsidRDefault="00E541CF" w:rsidP="00E541CF">
            <w:pPr>
              <w:widowControl/>
              <w:autoSpaceDE/>
              <w:autoSpaceDN/>
              <w:rPr>
                <w:rFonts w:ascii="Arial Narrow" w:eastAsia="Times New Roman" w:hAnsi="Arial Narrow" w:cs="Times New Roman"/>
                <w:sz w:val="20"/>
                <w:szCs w:val="24"/>
                <w:lang w:val="es-CO" w:eastAsia="es-CO"/>
              </w:rPr>
            </w:pPr>
          </w:p>
        </w:tc>
        <w:tc>
          <w:tcPr>
            <w:tcW w:w="1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b/>
                <w:bCs/>
                <w:color w:val="000000"/>
                <w:sz w:val="20"/>
                <w:lang w:val="es-CO" w:eastAsia="es-CO"/>
              </w:rPr>
            </w:pPr>
            <w:r w:rsidRPr="002166C5">
              <w:rPr>
                <w:rFonts w:ascii="Arial Narrow" w:eastAsia="Times New Roman" w:hAnsi="Arial Narrow" w:cs="Calibri"/>
                <w:b/>
                <w:bCs/>
                <w:color w:val="000000"/>
                <w:sz w:val="20"/>
                <w:lang w:val="es-CO" w:eastAsia="es-CO"/>
              </w:rPr>
              <w:t>PTO 2021</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b/>
                <w:bCs/>
                <w:color w:val="000000"/>
                <w:sz w:val="20"/>
                <w:lang w:val="es-CO" w:eastAsia="es-CO"/>
              </w:rPr>
            </w:pPr>
            <w:r w:rsidRPr="002166C5">
              <w:rPr>
                <w:rFonts w:ascii="Arial Narrow" w:eastAsia="Times New Roman" w:hAnsi="Arial Narrow" w:cs="Calibri"/>
                <w:b/>
                <w:bCs/>
                <w:color w:val="000000"/>
                <w:sz w:val="20"/>
                <w:lang w:val="es-CO" w:eastAsia="es-CO"/>
              </w:rPr>
              <w:t>PTO 2022</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b/>
                <w:bCs/>
                <w:color w:val="000000"/>
                <w:sz w:val="20"/>
                <w:lang w:val="es-CO" w:eastAsia="es-CO"/>
              </w:rPr>
            </w:pPr>
            <w:r w:rsidRPr="002166C5">
              <w:rPr>
                <w:rFonts w:ascii="Arial Narrow" w:eastAsia="Times New Roman" w:hAnsi="Arial Narrow" w:cs="Calibri"/>
                <w:b/>
                <w:bCs/>
                <w:color w:val="000000"/>
                <w:sz w:val="20"/>
                <w:lang w:val="es-CO" w:eastAsia="es-CO"/>
              </w:rPr>
              <w:t>VARIACIÓN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b/>
                <w:bCs/>
                <w:color w:val="000000"/>
                <w:sz w:val="20"/>
                <w:lang w:val="es-CO" w:eastAsia="es-CO"/>
              </w:rPr>
            </w:pPr>
            <w:r w:rsidRPr="002166C5">
              <w:rPr>
                <w:rFonts w:ascii="Arial Narrow" w:eastAsia="Times New Roman" w:hAnsi="Arial Narrow" w:cs="Calibri"/>
                <w:b/>
                <w:bCs/>
                <w:color w:val="000000"/>
                <w:sz w:val="20"/>
                <w:lang w:val="es-CO" w:eastAsia="es-CO"/>
              </w:rPr>
              <w:t>VARIACIÓN %</w:t>
            </w:r>
          </w:p>
        </w:tc>
      </w:tr>
      <w:tr w:rsidR="00E541CF" w:rsidRPr="002166C5" w:rsidTr="002166C5">
        <w:trPr>
          <w:trHeight w:val="118"/>
          <w:jc w:val="center"/>
        </w:trPr>
        <w:tc>
          <w:tcPr>
            <w:tcW w:w="1900" w:type="dxa"/>
            <w:tcBorders>
              <w:top w:val="single" w:sz="8" w:space="0" w:color="auto"/>
              <w:left w:val="single" w:sz="8" w:space="0" w:color="auto"/>
              <w:bottom w:val="single" w:sz="4" w:space="0" w:color="auto"/>
              <w:right w:val="nil"/>
            </w:tcBorders>
            <w:shd w:val="clear" w:color="auto" w:fill="auto"/>
            <w:noWrap/>
            <w:vAlign w:val="bottom"/>
            <w:hideMark/>
          </w:tcPr>
          <w:p w:rsidR="00E541CF" w:rsidRPr="002166C5" w:rsidRDefault="00E541CF" w:rsidP="00E541CF">
            <w:pPr>
              <w:widowControl/>
              <w:autoSpaceDE/>
              <w:autoSpaceDN/>
              <w:rPr>
                <w:rFonts w:ascii="Arial Narrow" w:eastAsia="Times New Roman" w:hAnsi="Arial Narrow" w:cs="Calibri"/>
                <w:b/>
                <w:bCs/>
                <w:color w:val="000000"/>
                <w:sz w:val="20"/>
                <w:lang w:val="es-CO" w:eastAsia="es-CO"/>
              </w:rPr>
            </w:pPr>
            <w:r w:rsidRPr="002166C5">
              <w:rPr>
                <w:rFonts w:ascii="Arial Narrow" w:eastAsia="Times New Roman" w:hAnsi="Arial Narrow" w:cs="Calibri"/>
                <w:b/>
                <w:bCs/>
                <w:color w:val="000000"/>
                <w:sz w:val="20"/>
                <w:lang w:val="es-CO" w:eastAsia="es-CO"/>
              </w:rPr>
              <w:t>FUNCIONAMIENTO</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$ 226.053.700.000</w:t>
            </w:r>
          </w:p>
        </w:tc>
        <w:tc>
          <w:tcPr>
            <w:tcW w:w="1720" w:type="dxa"/>
            <w:tcBorders>
              <w:top w:val="nil"/>
              <w:left w:val="nil"/>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right"/>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$ 240.284.300.000</w:t>
            </w:r>
          </w:p>
        </w:tc>
        <w:tc>
          <w:tcPr>
            <w:tcW w:w="1780" w:type="dxa"/>
            <w:tcBorders>
              <w:top w:val="nil"/>
              <w:left w:val="nil"/>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$ 14.230.600.000</w:t>
            </w:r>
          </w:p>
        </w:tc>
        <w:tc>
          <w:tcPr>
            <w:tcW w:w="1380" w:type="dxa"/>
            <w:tcBorders>
              <w:top w:val="nil"/>
              <w:left w:val="nil"/>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6,30%</w:t>
            </w:r>
          </w:p>
        </w:tc>
      </w:tr>
      <w:tr w:rsidR="00E541CF" w:rsidRPr="002166C5" w:rsidTr="002166C5">
        <w:trPr>
          <w:trHeight w:val="89"/>
          <w:jc w:val="center"/>
        </w:trPr>
        <w:tc>
          <w:tcPr>
            <w:tcW w:w="1900" w:type="dxa"/>
            <w:tcBorders>
              <w:top w:val="nil"/>
              <w:left w:val="single" w:sz="8" w:space="0" w:color="auto"/>
              <w:bottom w:val="single" w:sz="4" w:space="0" w:color="auto"/>
              <w:right w:val="nil"/>
            </w:tcBorders>
            <w:shd w:val="clear" w:color="auto" w:fill="auto"/>
            <w:noWrap/>
            <w:vAlign w:val="bottom"/>
            <w:hideMark/>
          </w:tcPr>
          <w:p w:rsidR="00E541CF" w:rsidRPr="002166C5" w:rsidRDefault="00E541CF" w:rsidP="00E541CF">
            <w:pPr>
              <w:widowControl/>
              <w:autoSpaceDE/>
              <w:autoSpaceDN/>
              <w:rPr>
                <w:rFonts w:ascii="Arial Narrow" w:eastAsia="Times New Roman" w:hAnsi="Arial Narrow" w:cs="Calibri"/>
                <w:b/>
                <w:bCs/>
                <w:color w:val="000000"/>
                <w:sz w:val="20"/>
                <w:lang w:val="es-CO" w:eastAsia="es-CO"/>
              </w:rPr>
            </w:pPr>
            <w:r w:rsidRPr="002166C5">
              <w:rPr>
                <w:rFonts w:ascii="Arial Narrow" w:eastAsia="Times New Roman" w:hAnsi="Arial Narrow" w:cs="Calibri"/>
                <w:b/>
                <w:bCs/>
                <w:color w:val="000000"/>
                <w:sz w:val="20"/>
                <w:lang w:val="es-CO" w:eastAsia="es-CO"/>
              </w:rPr>
              <w:t>INVERSIÓN</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right"/>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$ 44.668.590.240</w:t>
            </w:r>
          </w:p>
        </w:tc>
        <w:tc>
          <w:tcPr>
            <w:tcW w:w="1720" w:type="dxa"/>
            <w:tcBorders>
              <w:top w:val="nil"/>
              <w:left w:val="nil"/>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right"/>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$ 46.051.048.947</w:t>
            </w:r>
          </w:p>
        </w:tc>
        <w:tc>
          <w:tcPr>
            <w:tcW w:w="1780" w:type="dxa"/>
            <w:tcBorders>
              <w:top w:val="nil"/>
              <w:left w:val="nil"/>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$ 1.382.458.707</w:t>
            </w:r>
          </w:p>
        </w:tc>
        <w:tc>
          <w:tcPr>
            <w:tcW w:w="1380" w:type="dxa"/>
            <w:tcBorders>
              <w:top w:val="nil"/>
              <w:left w:val="nil"/>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3,09%</w:t>
            </w:r>
          </w:p>
        </w:tc>
      </w:tr>
      <w:tr w:rsidR="00E541CF" w:rsidRPr="002166C5" w:rsidTr="00E541CF">
        <w:trPr>
          <w:trHeight w:val="315"/>
          <w:jc w:val="center"/>
        </w:trPr>
        <w:tc>
          <w:tcPr>
            <w:tcW w:w="1900" w:type="dxa"/>
            <w:tcBorders>
              <w:top w:val="nil"/>
              <w:left w:val="single" w:sz="8" w:space="0" w:color="auto"/>
              <w:bottom w:val="single" w:sz="8" w:space="0" w:color="auto"/>
              <w:right w:val="nil"/>
            </w:tcBorders>
            <w:shd w:val="clear" w:color="auto" w:fill="auto"/>
            <w:noWrap/>
            <w:vAlign w:val="bottom"/>
            <w:hideMark/>
          </w:tcPr>
          <w:p w:rsidR="00E541CF" w:rsidRPr="002166C5" w:rsidRDefault="00E541CF" w:rsidP="00E541CF">
            <w:pPr>
              <w:widowControl/>
              <w:autoSpaceDE/>
              <w:autoSpaceDN/>
              <w:rPr>
                <w:rFonts w:ascii="Arial Narrow" w:eastAsia="Times New Roman" w:hAnsi="Arial Narrow" w:cs="Calibri"/>
                <w:b/>
                <w:bCs/>
                <w:color w:val="000000"/>
                <w:sz w:val="20"/>
                <w:lang w:val="es-CO" w:eastAsia="es-CO"/>
              </w:rPr>
            </w:pPr>
            <w:r w:rsidRPr="002166C5">
              <w:rPr>
                <w:rFonts w:ascii="Arial Narrow" w:eastAsia="Times New Roman" w:hAnsi="Arial Narrow" w:cs="Calibri"/>
                <w:b/>
                <w:bCs/>
                <w:color w:val="000000"/>
                <w:sz w:val="20"/>
                <w:lang w:val="es-CO" w:eastAsia="es-CO"/>
              </w:rPr>
              <w:t>DEUDA PÚBLICA</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right"/>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w:t>
            </w:r>
          </w:p>
        </w:tc>
        <w:tc>
          <w:tcPr>
            <w:tcW w:w="1720" w:type="dxa"/>
            <w:tcBorders>
              <w:top w:val="nil"/>
              <w:left w:val="nil"/>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right"/>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$ 82.199.195</w:t>
            </w:r>
          </w:p>
        </w:tc>
        <w:tc>
          <w:tcPr>
            <w:tcW w:w="1780" w:type="dxa"/>
            <w:tcBorders>
              <w:top w:val="nil"/>
              <w:left w:val="nil"/>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w:t>
            </w:r>
          </w:p>
        </w:tc>
        <w:tc>
          <w:tcPr>
            <w:tcW w:w="1380" w:type="dxa"/>
            <w:tcBorders>
              <w:top w:val="nil"/>
              <w:left w:val="nil"/>
              <w:bottom w:val="single" w:sz="4"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w:t>
            </w:r>
          </w:p>
        </w:tc>
      </w:tr>
      <w:tr w:rsidR="00E541CF" w:rsidRPr="002166C5" w:rsidTr="002166C5">
        <w:trPr>
          <w:trHeight w:val="122"/>
          <w:jc w:val="center"/>
        </w:trPr>
        <w:tc>
          <w:tcPr>
            <w:tcW w:w="1900" w:type="dxa"/>
            <w:tcBorders>
              <w:top w:val="nil"/>
              <w:left w:val="single" w:sz="8" w:space="0" w:color="auto"/>
              <w:bottom w:val="single" w:sz="8" w:space="0" w:color="auto"/>
              <w:right w:val="nil"/>
            </w:tcBorders>
            <w:shd w:val="clear" w:color="auto" w:fill="auto"/>
            <w:noWrap/>
            <w:vAlign w:val="bottom"/>
            <w:hideMark/>
          </w:tcPr>
          <w:p w:rsidR="00E541CF" w:rsidRPr="002166C5" w:rsidRDefault="00E541CF" w:rsidP="00E541CF">
            <w:pPr>
              <w:widowControl/>
              <w:autoSpaceDE/>
              <w:autoSpaceDN/>
              <w:rPr>
                <w:rFonts w:ascii="Arial Narrow" w:eastAsia="Times New Roman" w:hAnsi="Arial Narrow" w:cs="Calibri"/>
                <w:b/>
                <w:bCs/>
                <w:color w:val="000000"/>
                <w:sz w:val="20"/>
                <w:lang w:val="es-CO" w:eastAsia="es-CO"/>
              </w:rPr>
            </w:pPr>
            <w:r w:rsidRPr="002166C5">
              <w:rPr>
                <w:rFonts w:ascii="Arial Narrow" w:eastAsia="Times New Roman" w:hAnsi="Arial Narrow" w:cs="Calibri"/>
                <w:b/>
                <w:bCs/>
                <w:color w:val="000000"/>
                <w:sz w:val="20"/>
                <w:lang w:val="es-CO" w:eastAsia="es-CO"/>
              </w:rPr>
              <w:t>TOTAL</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$ 270.722.290.240</w:t>
            </w:r>
          </w:p>
        </w:tc>
        <w:tc>
          <w:tcPr>
            <w:tcW w:w="1720" w:type="dxa"/>
            <w:tcBorders>
              <w:top w:val="nil"/>
              <w:left w:val="nil"/>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$ 286.417.548.142</w:t>
            </w:r>
          </w:p>
        </w:tc>
        <w:tc>
          <w:tcPr>
            <w:tcW w:w="1780" w:type="dxa"/>
            <w:tcBorders>
              <w:top w:val="nil"/>
              <w:left w:val="nil"/>
              <w:bottom w:val="single" w:sz="8" w:space="0" w:color="auto"/>
              <w:right w:val="single" w:sz="8" w:space="0" w:color="auto"/>
            </w:tcBorders>
            <w:shd w:val="clear" w:color="auto" w:fill="auto"/>
            <w:noWrap/>
            <w:vAlign w:val="bottom"/>
            <w:hideMark/>
          </w:tcPr>
          <w:p w:rsidR="00E541CF" w:rsidRPr="002166C5" w:rsidRDefault="00E541CF" w:rsidP="006B7851">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$ 15.6</w:t>
            </w:r>
            <w:r w:rsidR="006B7851">
              <w:rPr>
                <w:rFonts w:ascii="Arial Narrow" w:eastAsia="Times New Roman" w:hAnsi="Arial Narrow" w:cs="Calibri"/>
                <w:color w:val="000000"/>
                <w:sz w:val="20"/>
                <w:lang w:val="es-CO" w:eastAsia="es-CO"/>
              </w:rPr>
              <w:t>95</w:t>
            </w:r>
            <w:r w:rsidRPr="002166C5">
              <w:rPr>
                <w:rFonts w:ascii="Arial Narrow" w:eastAsia="Times New Roman" w:hAnsi="Arial Narrow" w:cs="Calibri"/>
                <w:color w:val="000000"/>
                <w:sz w:val="20"/>
                <w:lang w:val="es-CO" w:eastAsia="es-CO"/>
              </w:rPr>
              <w:t>.</w:t>
            </w:r>
            <w:r w:rsidR="006B7851">
              <w:rPr>
                <w:rFonts w:ascii="Arial Narrow" w:eastAsia="Times New Roman" w:hAnsi="Arial Narrow" w:cs="Calibri"/>
                <w:color w:val="000000"/>
                <w:sz w:val="20"/>
                <w:lang w:val="es-CO" w:eastAsia="es-CO"/>
              </w:rPr>
              <w:t>257</w:t>
            </w:r>
            <w:r w:rsidRPr="002166C5">
              <w:rPr>
                <w:rFonts w:ascii="Arial Narrow" w:eastAsia="Times New Roman" w:hAnsi="Arial Narrow" w:cs="Calibri"/>
                <w:color w:val="000000"/>
                <w:sz w:val="20"/>
                <w:lang w:val="es-CO" w:eastAsia="es-CO"/>
              </w:rPr>
              <w:t>.</w:t>
            </w:r>
            <w:r w:rsidR="006B7851">
              <w:rPr>
                <w:rFonts w:ascii="Arial Narrow" w:eastAsia="Times New Roman" w:hAnsi="Arial Narrow" w:cs="Calibri"/>
                <w:color w:val="000000"/>
                <w:sz w:val="20"/>
                <w:lang w:val="es-CO" w:eastAsia="es-CO"/>
              </w:rPr>
              <w:t>902</w:t>
            </w:r>
          </w:p>
        </w:tc>
        <w:tc>
          <w:tcPr>
            <w:tcW w:w="1380" w:type="dxa"/>
            <w:tcBorders>
              <w:top w:val="nil"/>
              <w:left w:val="nil"/>
              <w:bottom w:val="single" w:sz="8" w:space="0" w:color="auto"/>
              <w:right w:val="single" w:sz="8" w:space="0" w:color="auto"/>
            </w:tcBorders>
            <w:shd w:val="clear" w:color="auto" w:fill="auto"/>
            <w:noWrap/>
            <w:vAlign w:val="bottom"/>
            <w:hideMark/>
          </w:tcPr>
          <w:p w:rsidR="00E541CF" w:rsidRPr="002166C5" w:rsidRDefault="00E541CF" w:rsidP="00E541CF">
            <w:pPr>
              <w:widowControl/>
              <w:autoSpaceDE/>
              <w:autoSpaceDN/>
              <w:jc w:val="center"/>
              <w:rPr>
                <w:rFonts w:ascii="Arial Narrow" w:eastAsia="Times New Roman" w:hAnsi="Arial Narrow" w:cs="Calibri"/>
                <w:color w:val="000000"/>
                <w:sz w:val="20"/>
                <w:lang w:val="es-CO" w:eastAsia="es-CO"/>
              </w:rPr>
            </w:pPr>
            <w:r w:rsidRPr="002166C5">
              <w:rPr>
                <w:rFonts w:ascii="Arial Narrow" w:eastAsia="Times New Roman" w:hAnsi="Arial Narrow" w:cs="Calibri"/>
                <w:color w:val="000000"/>
                <w:sz w:val="20"/>
                <w:lang w:val="es-CO" w:eastAsia="es-CO"/>
              </w:rPr>
              <w:t>5,80%</w:t>
            </w:r>
          </w:p>
        </w:tc>
      </w:tr>
    </w:tbl>
    <w:p w:rsidR="00E541CF" w:rsidRDefault="00E541CF" w:rsidP="00E541CF">
      <w:pPr>
        <w:pStyle w:val="Default"/>
        <w:jc w:val="both"/>
        <w:rPr>
          <w:sz w:val="23"/>
          <w:szCs w:val="23"/>
        </w:rPr>
      </w:pPr>
    </w:p>
    <w:p w:rsidR="006F4F8C" w:rsidRDefault="00C732DC" w:rsidP="00C732DC">
      <w:pPr>
        <w:pStyle w:val="Default"/>
        <w:jc w:val="both"/>
        <w:rPr>
          <w:sz w:val="22"/>
          <w:szCs w:val="22"/>
        </w:rPr>
      </w:pPr>
      <w:r>
        <w:rPr>
          <w:sz w:val="22"/>
          <w:szCs w:val="22"/>
        </w:rPr>
        <w:t xml:space="preserve">Esta afectación presupuestal en </w:t>
      </w:r>
      <w:r w:rsidR="006F4F8C" w:rsidRPr="00C732DC">
        <w:rPr>
          <w:sz w:val="22"/>
          <w:szCs w:val="22"/>
        </w:rPr>
        <w:t>cuanto a</w:t>
      </w:r>
      <w:r>
        <w:rPr>
          <w:sz w:val="22"/>
          <w:szCs w:val="22"/>
        </w:rPr>
        <w:t xml:space="preserve"> los</w:t>
      </w:r>
      <w:r w:rsidR="006F4F8C" w:rsidRPr="00C732DC">
        <w:rPr>
          <w:sz w:val="22"/>
          <w:szCs w:val="22"/>
        </w:rPr>
        <w:t xml:space="preserve"> </w:t>
      </w:r>
      <w:r w:rsidR="006F4F8C" w:rsidRPr="00C732DC">
        <w:rPr>
          <w:b/>
          <w:bCs/>
          <w:sz w:val="22"/>
          <w:szCs w:val="22"/>
        </w:rPr>
        <w:t>recursos de funcionamiento</w:t>
      </w:r>
      <w:r w:rsidR="006F4F8C" w:rsidRPr="00C732DC">
        <w:rPr>
          <w:sz w:val="22"/>
          <w:szCs w:val="22"/>
        </w:rPr>
        <w:t>, no</w:t>
      </w:r>
      <w:r>
        <w:rPr>
          <w:sz w:val="22"/>
          <w:szCs w:val="22"/>
        </w:rPr>
        <w:t xml:space="preserve"> le permitiría a la entidad</w:t>
      </w:r>
      <w:r w:rsidR="006F4F8C" w:rsidRPr="00C732DC">
        <w:rPr>
          <w:sz w:val="22"/>
          <w:szCs w:val="22"/>
        </w:rPr>
        <w:t xml:space="preserve"> realizar el fortalecimiento de la planta de personal en 292 cargos por un valor de $25.349 millones de pesos. </w:t>
      </w:r>
    </w:p>
    <w:p w:rsidR="00C732DC" w:rsidRPr="00C732DC" w:rsidRDefault="00C732DC" w:rsidP="00C732DC">
      <w:pPr>
        <w:pStyle w:val="Default"/>
        <w:jc w:val="both"/>
        <w:rPr>
          <w:sz w:val="22"/>
          <w:szCs w:val="22"/>
        </w:rPr>
      </w:pPr>
    </w:p>
    <w:p w:rsidR="00C732DC" w:rsidRPr="00C732DC" w:rsidRDefault="006F4F8C" w:rsidP="00C732DC">
      <w:pPr>
        <w:pStyle w:val="Textoindependiente"/>
        <w:ind w:right="48"/>
        <w:jc w:val="both"/>
        <w:rPr>
          <w:rFonts w:ascii="Arial" w:hAnsi="Arial" w:cs="Arial"/>
        </w:rPr>
      </w:pPr>
      <w:r w:rsidRPr="00C732DC">
        <w:rPr>
          <w:rFonts w:ascii="Arial" w:hAnsi="Arial" w:cs="Arial"/>
        </w:rPr>
        <w:t>La actividad del Instituto es requerida en diferentes instancias procesales de las diversas jurisdicciones que componen la rama judicial; es por ello que en aras de cumplir con la misión institucional, la entidad tiene la necesidad constante de adecuar sus procesos y procedimientos, a fin de responder con eficiencia a cada una de las exigencias que vienen generando las modificaciones de los sistemas</w:t>
      </w:r>
      <w:r w:rsidR="00C732DC" w:rsidRPr="00C732DC">
        <w:rPr>
          <w:rFonts w:ascii="Arial" w:hAnsi="Arial" w:cs="Arial"/>
        </w:rPr>
        <w:t xml:space="preserve"> procesales, como es el caso de la justicia ordinaria, justicia y paz y más recientemente el Sistema de Verdad, Justicia, Reparación y la no Repetición en el marco de la fase de estabilización y consolidación de la paz en Colombia; sin embargo, actualmente se ha observado que la estructura administrativa vigente, no le permite a la entidad responder a todas las expectativas que se evidencian durante el trámite de los diferentes sistemas de justicia. </w:t>
      </w:r>
    </w:p>
    <w:p w:rsidR="00C732DC" w:rsidRPr="00C732DC" w:rsidRDefault="00C732DC" w:rsidP="00C732DC">
      <w:pPr>
        <w:pStyle w:val="Textoindependiente"/>
        <w:ind w:right="48"/>
        <w:jc w:val="both"/>
        <w:rPr>
          <w:rFonts w:ascii="Arial" w:hAnsi="Arial" w:cs="Arial"/>
        </w:rPr>
      </w:pPr>
    </w:p>
    <w:p w:rsidR="00C732DC" w:rsidRDefault="00C732DC" w:rsidP="00C732DC">
      <w:pPr>
        <w:pStyle w:val="Default"/>
        <w:jc w:val="both"/>
        <w:rPr>
          <w:sz w:val="22"/>
          <w:szCs w:val="22"/>
        </w:rPr>
      </w:pPr>
      <w:r w:rsidRPr="00C732DC">
        <w:rPr>
          <w:sz w:val="22"/>
          <w:szCs w:val="22"/>
        </w:rPr>
        <w:t xml:space="preserve">Así pues, el Instituto plantea la necesidad de aumentar su cobertura mediante la creación de nuevas Unidades Básicas que facilitarán el acceso a los servicios por parte de autoridades judiciales y de la ciudadanía, puesto que en la actualidad, la no presencia del Estado – y de manera particular del Instituto- en los municipios que históricamente han sido golpeados por los diferentes fenómenos de violencia, puede constituirse como barrera de acceso a la justicia, haciendo énfasis que de los 1101 municipios que tiene el país, el Instituto solo tiene cobertura física en 120 de ellos. </w:t>
      </w:r>
    </w:p>
    <w:p w:rsidR="008F3DEC" w:rsidRDefault="008F3DEC" w:rsidP="00C732DC">
      <w:pPr>
        <w:pStyle w:val="Default"/>
        <w:jc w:val="both"/>
        <w:rPr>
          <w:sz w:val="22"/>
          <w:szCs w:val="22"/>
        </w:rPr>
      </w:pPr>
    </w:p>
    <w:p w:rsidR="008F3DEC" w:rsidRDefault="008F3DEC" w:rsidP="00C732DC">
      <w:pPr>
        <w:pStyle w:val="Default"/>
        <w:jc w:val="both"/>
        <w:rPr>
          <w:sz w:val="22"/>
          <w:szCs w:val="22"/>
        </w:rPr>
      </w:pPr>
      <w:r>
        <w:rPr>
          <w:sz w:val="22"/>
          <w:szCs w:val="22"/>
        </w:rPr>
        <w:t>Por último, se relacionan los diferentes proyectos de inversión que la Entidad considera que son requeridos de manera prioritaria para el logro de su misión.</w:t>
      </w:r>
    </w:p>
    <w:p w:rsidR="00C732DC" w:rsidRPr="00C732DC" w:rsidRDefault="00C732DC" w:rsidP="00C732DC">
      <w:pPr>
        <w:pStyle w:val="Default"/>
        <w:jc w:val="both"/>
        <w:rPr>
          <w:sz w:val="22"/>
          <w:szCs w:val="22"/>
        </w:rPr>
      </w:pPr>
    </w:p>
    <w:tbl>
      <w:tblPr>
        <w:tblW w:w="5043" w:type="pct"/>
        <w:tblLayout w:type="fixed"/>
        <w:tblCellMar>
          <w:left w:w="70" w:type="dxa"/>
          <w:right w:w="70" w:type="dxa"/>
        </w:tblCellMar>
        <w:tblLook w:val="04A0" w:firstRow="1" w:lastRow="0" w:firstColumn="1" w:lastColumn="0" w:noHBand="0" w:noVBand="1"/>
      </w:tblPr>
      <w:tblGrid>
        <w:gridCol w:w="1731"/>
        <w:gridCol w:w="1321"/>
        <w:gridCol w:w="1336"/>
        <w:gridCol w:w="1321"/>
        <w:gridCol w:w="1310"/>
        <w:gridCol w:w="1225"/>
        <w:gridCol w:w="1221"/>
      </w:tblGrid>
      <w:tr w:rsidR="00306AB0" w:rsidRPr="00306AB0" w:rsidTr="00306AB0">
        <w:trPr>
          <w:trHeight w:val="330"/>
          <w:tblHeader/>
        </w:trPr>
        <w:tc>
          <w:tcPr>
            <w:tcW w:w="914" w:type="pct"/>
            <w:tcBorders>
              <w:top w:val="single" w:sz="4" w:space="0" w:color="auto"/>
              <w:left w:val="single" w:sz="4" w:space="0" w:color="auto"/>
              <w:bottom w:val="nil"/>
              <w:right w:val="single" w:sz="8" w:space="0" w:color="000000"/>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w:t>
            </w:r>
          </w:p>
        </w:tc>
        <w:tc>
          <w:tcPr>
            <w:tcW w:w="1404" w:type="pct"/>
            <w:gridSpan w:val="2"/>
            <w:tcBorders>
              <w:top w:val="single" w:sz="4" w:space="0" w:color="auto"/>
              <w:left w:val="nil"/>
              <w:bottom w:val="nil"/>
              <w:right w:val="single" w:sz="8" w:space="0" w:color="000000"/>
            </w:tcBorders>
            <w:shd w:val="clear" w:color="000000" w:fill="F1F1F1"/>
            <w:vAlign w:val="center"/>
            <w:hideMark/>
          </w:tcPr>
          <w:p w:rsidR="00306AB0" w:rsidRPr="00306AB0" w:rsidRDefault="00306AB0" w:rsidP="00306AB0">
            <w:pPr>
              <w:widowControl/>
              <w:autoSpaceDE/>
              <w:autoSpaceDN/>
              <w:jc w:val="center"/>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SOLICITADO ANTEPROYECTO</w:t>
            </w:r>
          </w:p>
        </w:tc>
        <w:tc>
          <w:tcPr>
            <w:tcW w:w="1390" w:type="pct"/>
            <w:gridSpan w:val="2"/>
            <w:tcBorders>
              <w:top w:val="single" w:sz="4" w:space="0" w:color="auto"/>
              <w:left w:val="nil"/>
              <w:bottom w:val="nil"/>
              <w:right w:val="single" w:sz="8" w:space="0" w:color="000000"/>
            </w:tcBorders>
            <w:shd w:val="clear" w:color="000000" w:fill="F1F1F1"/>
            <w:vAlign w:val="center"/>
            <w:hideMark/>
          </w:tcPr>
          <w:p w:rsidR="00306AB0" w:rsidRPr="00306AB0" w:rsidRDefault="00306AB0" w:rsidP="00306AB0">
            <w:pPr>
              <w:widowControl/>
              <w:autoSpaceDE/>
              <w:autoSpaceDN/>
              <w:jc w:val="center"/>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ASIGNADO EN PPTO GENERAL</w:t>
            </w:r>
          </w:p>
        </w:tc>
        <w:tc>
          <w:tcPr>
            <w:tcW w:w="1292" w:type="pct"/>
            <w:gridSpan w:val="2"/>
            <w:vMerge w:val="restart"/>
            <w:tcBorders>
              <w:top w:val="single" w:sz="4" w:space="0" w:color="auto"/>
              <w:left w:val="single" w:sz="8" w:space="0" w:color="000000"/>
              <w:bottom w:val="single" w:sz="8" w:space="0" w:color="000000"/>
              <w:right w:val="single" w:sz="4" w:space="0" w:color="auto"/>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b/>
                <w:bCs/>
                <w:color w:val="FF0000"/>
                <w:sz w:val="16"/>
                <w:szCs w:val="16"/>
                <w:lang w:val="es-CO" w:eastAsia="es-CO"/>
              </w:rPr>
            </w:pPr>
            <w:r w:rsidRPr="00306AB0">
              <w:rPr>
                <w:rFonts w:ascii="Arial Narrow" w:eastAsia="Times New Roman" w:hAnsi="Arial Narrow" w:cs="Calibri"/>
                <w:b/>
                <w:bCs/>
                <w:color w:val="FF0000"/>
                <w:sz w:val="16"/>
                <w:szCs w:val="16"/>
                <w:lang w:eastAsia="es-CO"/>
              </w:rPr>
              <w:t>DESFINANCIADO 2022</w:t>
            </w:r>
          </w:p>
        </w:tc>
      </w:tr>
      <w:tr w:rsidR="00306AB0" w:rsidRPr="00306AB0" w:rsidTr="00306AB0">
        <w:trPr>
          <w:trHeight w:val="163"/>
          <w:tblHeader/>
        </w:trPr>
        <w:tc>
          <w:tcPr>
            <w:tcW w:w="914" w:type="pct"/>
            <w:tcBorders>
              <w:top w:val="nil"/>
              <w:left w:val="single" w:sz="4" w:space="0" w:color="auto"/>
              <w:bottom w:val="nil"/>
              <w:right w:val="single" w:sz="8" w:space="0" w:color="000000"/>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NOMBRE DEL PROYECTO</w:t>
            </w:r>
          </w:p>
        </w:tc>
        <w:tc>
          <w:tcPr>
            <w:tcW w:w="1404" w:type="pct"/>
            <w:gridSpan w:val="2"/>
            <w:tcBorders>
              <w:top w:val="nil"/>
              <w:left w:val="nil"/>
              <w:bottom w:val="single" w:sz="8" w:space="0" w:color="000000"/>
              <w:right w:val="single" w:sz="8" w:space="0" w:color="000000"/>
            </w:tcBorders>
            <w:shd w:val="clear" w:color="000000" w:fill="F1F1F1"/>
            <w:vAlign w:val="center"/>
            <w:hideMark/>
          </w:tcPr>
          <w:p w:rsidR="00306AB0" w:rsidRPr="00306AB0" w:rsidRDefault="00306AB0" w:rsidP="00306AB0">
            <w:pPr>
              <w:widowControl/>
              <w:autoSpaceDE/>
              <w:autoSpaceDN/>
              <w:jc w:val="center"/>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2022</w:t>
            </w:r>
          </w:p>
        </w:tc>
        <w:tc>
          <w:tcPr>
            <w:tcW w:w="1390" w:type="pct"/>
            <w:gridSpan w:val="2"/>
            <w:tcBorders>
              <w:top w:val="nil"/>
              <w:left w:val="nil"/>
              <w:bottom w:val="single" w:sz="8" w:space="0" w:color="000000"/>
              <w:right w:val="single" w:sz="8" w:space="0" w:color="000000"/>
            </w:tcBorders>
            <w:shd w:val="clear" w:color="000000" w:fill="F1F1F1"/>
            <w:vAlign w:val="center"/>
            <w:hideMark/>
          </w:tcPr>
          <w:p w:rsidR="00306AB0" w:rsidRPr="00306AB0" w:rsidRDefault="00306AB0" w:rsidP="00306AB0">
            <w:pPr>
              <w:widowControl/>
              <w:autoSpaceDE/>
              <w:autoSpaceDN/>
              <w:jc w:val="center"/>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DE NACIÓN VIGENCIA 2022</w:t>
            </w:r>
          </w:p>
        </w:tc>
        <w:tc>
          <w:tcPr>
            <w:tcW w:w="1292" w:type="pct"/>
            <w:gridSpan w:val="2"/>
            <w:vMerge/>
            <w:tcBorders>
              <w:top w:val="single" w:sz="8" w:space="0" w:color="auto"/>
              <w:left w:val="single" w:sz="8" w:space="0" w:color="000000"/>
              <w:bottom w:val="single" w:sz="8" w:space="0" w:color="000000"/>
              <w:right w:val="single" w:sz="4" w:space="0" w:color="auto"/>
            </w:tcBorders>
            <w:vAlign w:val="center"/>
            <w:hideMark/>
          </w:tcPr>
          <w:p w:rsidR="00306AB0" w:rsidRPr="00306AB0" w:rsidRDefault="00306AB0" w:rsidP="00306AB0">
            <w:pPr>
              <w:widowControl/>
              <w:autoSpaceDE/>
              <w:autoSpaceDN/>
              <w:rPr>
                <w:rFonts w:ascii="Arial Narrow" w:eastAsia="Times New Roman" w:hAnsi="Arial Narrow" w:cs="Calibri"/>
                <w:b/>
                <w:bCs/>
                <w:color w:val="FF0000"/>
                <w:sz w:val="16"/>
                <w:szCs w:val="16"/>
                <w:lang w:val="es-CO" w:eastAsia="es-CO"/>
              </w:rPr>
            </w:pPr>
          </w:p>
        </w:tc>
      </w:tr>
      <w:tr w:rsidR="00306AB0" w:rsidRPr="00306AB0" w:rsidTr="00306AB0">
        <w:trPr>
          <w:trHeight w:val="675"/>
          <w:tblHeader/>
        </w:trPr>
        <w:tc>
          <w:tcPr>
            <w:tcW w:w="914" w:type="pct"/>
            <w:tcBorders>
              <w:top w:val="nil"/>
              <w:left w:val="single" w:sz="4" w:space="0" w:color="auto"/>
              <w:bottom w:val="single" w:sz="4" w:space="0" w:color="auto"/>
              <w:right w:val="single" w:sz="8" w:space="0" w:color="000000"/>
            </w:tcBorders>
            <w:shd w:val="clear" w:color="000000" w:fill="F1F1F1"/>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val="es-CO" w:eastAsia="es-CO"/>
              </w:rPr>
              <w:t> </w:t>
            </w:r>
          </w:p>
        </w:tc>
        <w:tc>
          <w:tcPr>
            <w:tcW w:w="698" w:type="pct"/>
            <w:tcBorders>
              <w:top w:val="nil"/>
              <w:left w:val="nil"/>
              <w:bottom w:val="single" w:sz="4" w:space="0" w:color="auto"/>
              <w:right w:val="single" w:sz="8" w:space="0" w:color="000000"/>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Recursos Nación</w:t>
            </w:r>
          </w:p>
        </w:tc>
        <w:tc>
          <w:tcPr>
            <w:tcW w:w="706" w:type="pct"/>
            <w:tcBorders>
              <w:top w:val="nil"/>
              <w:left w:val="nil"/>
              <w:bottom w:val="single" w:sz="4" w:space="0" w:color="auto"/>
              <w:right w:val="single" w:sz="8" w:space="0" w:color="000000"/>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Recursos Propios</w:t>
            </w:r>
          </w:p>
        </w:tc>
        <w:tc>
          <w:tcPr>
            <w:tcW w:w="698" w:type="pct"/>
            <w:tcBorders>
              <w:top w:val="nil"/>
              <w:left w:val="nil"/>
              <w:bottom w:val="single" w:sz="4" w:space="0" w:color="auto"/>
              <w:right w:val="single" w:sz="8" w:space="0" w:color="000000"/>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Recursos Nación</w:t>
            </w:r>
          </w:p>
        </w:tc>
        <w:tc>
          <w:tcPr>
            <w:tcW w:w="690" w:type="pct"/>
            <w:tcBorders>
              <w:top w:val="nil"/>
              <w:left w:val="nil"/>
              <w:bottom w:val="single" w:sz="4" w:space="0" w:color="auto"/>
              <w:right w:val="single" w:sz="8" w:space="0" w:color="000000"/>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Recursos Propios</w:t>
            </w:r>
          </w:p>
        </w:tc>
        <w:tc>
          <w:tcPr>
            <w:tcW w:w="647" w:type="pct"/>
            <w:tcBorders>
              <w:top w:val="nil"/>
              <w:left w:val="nil"/>
              <w:bottom w:val="single" w:sz="4" w:space="0" w:color="auto"/>
              <w:right w:val="single" w:sz="8" w:space="0" w:color="000000"/>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Recursos Nación</w:t>
            </w:r>
          </w:p>
        </w:tc>
        <w:tc>
          <w:tcPr>
            <w:tcW w:w="646" w:type="pct"/>
            <w:tcBorders>
              <w:top w:val="nil"/>
              <w:left w:val="nil"/>
              <w:bottom w:val="single" w:sz="4" w:space="0" w:color="auto"/>
              <w:right w:val="single" w:sz="4" w:space="0" w:color="auto"/>
            </w:tcBorders>
            <w:shd w:val="clear" w:color="000000" w:fill="F1F1F1"/>
            <w:vAlign w:val="center"/>
            <w:hideMark/>
          </w:tcPr>
          <w:p w:rsidR="00306AB0" w:rsidRPr="00306AB0" w:rsidRDefault="00306AB0" w:rsidP="00306AB0">
            <w:pPr>
              <w:widowControl/>
              <w:autoSpaceDE/>
              <w:autoSpaceDN/>
              <w:rPr>
                <w:rFonts w:ascii="Arial Narrow" w:eastAsia="Times New Roman" w:hAnsi="Arial Narrow" w:cs="Calibri"/>
                <w:b/>
                <w:bCs/>
                <w:color w:val="000000"/>
                <w:sz w:val="16"/>
                <w:szCs w:val="16"/>
                <w:lang w:val="es-CO" w:eastAsia="es-CO"/>
              </w:rPr>
            </w:pPr>
            <w:r w:rsidRPr="00306AB0">
              <w:rPr>
                <w:rFonts w:ascii="Arial Narrow" w:eastAsia="Times New Roman" w:hAnsi="Arial Narrow" w:cs="Calibri"/>
                <w:b/>
                <w:bCs/>
                <w:color w:val="000000"/>
                <w:sz w:val="16"/>
                <w:szCs w:val="16"/>
                <w:lang w:eastAsia="es-CO"/>
              </w:rPr>
              <w:t>Actividades Desfinanciadas</w:t>
            </w:r>
          </w:p>
        </w:tc>
      </w:tr>
      <w:tr w:rsidR="00306AB0" w:rsidRPr="00306AB0" w:rsidTr="00306AB0">
        <w:trPr>
          <w:trHeight w:val="4517"/>
        </w:trPr>
        <w:tc>
          <w:tcPr>
            <w:tcW w:w="914" w:type="pct"/>
            <w:tcBorders>
              <w:top w:val="single" w:sz="4" w:space="0" w:color="auto"/>
              <w:left w:val="single" w:sz="8" w:space="0" w:color="auto"/>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FORTALECIMIENTO DE LA CAPACIDAD Y CALIDAD CIENTÍFICA DE  LOS  ENSAYOS REALIZADOS EN LOS LABORATORIOS FORENSES NACIONAL.</w:t>
            </w:r>
          </w:p>
        </w:tc>
        <w:tc>
          <w:tcPr>
            <w:tcW w:w="698" w:type="pct"/>
            <w:tcBorders>
              <w:top w:val="single" w:sz="4" w:space="0" w:color="auto"/>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ind w:firstLineChars="100" w:firstLine="160"/>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$ 5.400.000.000</w:t>
            </w:r>
          </w:p>
        </w:tc>
        <w:tc>
          <w:tcPr>
            <w:tcW w:w="706" w:type="pct"/>
            <w:tcBorders>
              <w:top w:val="single" w:sz="4" w:space="0" w:color="auto"/>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98" w:type="pct"/>
            <w:tcBorders>
              <w:top w:val="single" w:sz="4" w:space="0" w:color="auto"/>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ind w:firstLineChars="100" w:firstLine="160"/>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$ 4.700.000.000</w:t>
            </w:r>
          </w:p>
        </w:tc>
        <w:tc>
          <w:tcPr>
            <w:tcW w:w="690" w:type="pct"/>
            <w:tcBorders>
              <w:top w:val="single" w:sz="4" w:space="0" w:color="auto"/>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47" w:type="pct"/>
            <w:tcBorders>
              <w:top w:val="single" w:sz="4" w:space="0" w:color="auto"/>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ind w:firstLineChars="100" w:firstLine="160"/>
              <w:jc w:val="right"/>
              <w:rPr>
                <w:rFonts w:ascii="Arial Narrow" w:eastAsia="Times New Roman" w:hAnsi="Arial Narrow" w:cs="Calibri"/>
                <w:color w:val="FF0000"/>
                <w:sz w:val="16"/>
                <w:szCs w:val="16"/>
                <w:lang w:val="es-CO" w:eastAsia="es-CO"/>
              </w:rPr>
            </w:pPr>
            <w:r w:rsidRPr="00306AB0">
              <w:rPr>
                <w:rFonts w:ascii="Arial Narrow" w:eastAsia="Times New Roman" w:hAnsi="Arial Narrow" w:cs="Calibri"/>
                <w:color w:val="FF0000"/>
                <w:sz w:val="16"/>
                <w:szCs w:val="16"/>
                <w:lang w:eastAsia="es-CO"/>
              </w:rPr>
              <w:t>-$ 700.000.000</w:t>
            </w:r>
          </w:p>
        </w:tc>
        <w:tc>
          <w:tcPr>
            <w:tcW w:w="646" w:type="pct"/>
            <w:tcBorders>
              <w:top w:val="single" w:sz="4" w:space="0" w:color="auto"/>
              <w:left w:val="nil"/>
              <w:bottom w:val="single" w:sz="8" w:space="0" w:color="auto"/>
              <w:right w:val="single" w:sz="8" w:space="0" w:color="auto"/>
            </w:tcBorders>
            <w:shd w:val="clear" w:color="auto" w:fill="auto"/>
            <w:hideMark/>
          </w:tcPr>
          <w:p w:rsidR="00306AB0" w:rsidRPr="00306AB0" w:rsidRDefault="00306AB0" w:rsidP="00306AB0">
            <w:pPr>
              <w:widowControl/>
              <w:autoSpaceDE/>
              <w:autoSpaceDN/>
              <w:jc w:val="both"/>
              <w:rPr>
                <w:rFonts w:ascii="Arial Narrow" w:eastAsia="Times New Roman" w:hAnsi="Arial Narrow" w:cs="Calibri"/>
                <w:color w:val="000000"/>
                <w:sz w:val="16"/>
                <w:szCs w:val="16"/>
                <w:lang w:eastAsia="es-CO"/>
              </w:rPr>
            </w:pPr>
            <w:r w:rsidRPr="00306AB0">
              <w:rPr>
                <w:rFonts w:ascii="Arial Narrow" w:eastAsia="Times New Roman" w:hAnsi="Arial Narrow" w:cs="Calibri"/>
                <w:color w:val="000000"/>
                <w:sz w:val="16"/>
                <w:szCs w:val="16"/>
                <w:lang w:eastAsia="es-CO"/>
              </w:rPr>
              <w:t>No se renovará a infraestructura tecnológica de los 64 laboratorios del INMLCF, específicamente en la adquisición de equipos de media y baja tecnología. Los equipos de alta tecnología requeridos en algunos casos pueden superar los 1000 millones de pesos cada uno, pero dadas las asignaciones presupuestales acá no se contemplaron</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r w:rsidR="00306AB0" w:rsidRPr="00306AB0" w:rsidTr="00306AB0">
        <w:trPr>
          <w:trHeight w:val="1540"/>
        </w:trPr>
        <w:tc>
          <w:tcPr>
            <w:tcW w:w="914" w:type="pct"/>
            <w:vMerge w:val="restart"/>
            <w:tcBorders>
              <w:top w:val="nil"/>
              <w:left w:val="single" w:sz="8" w:space="0" w:color="auto"/>
              <w:bottom w:val="single" w:sz="8" w:space="0" w:color="000000"/>
              <w:right w:val="nil"/>
            </w:tcBorders>
            <w:shd w:val="clear" w:color="auto" w:fill="auto"/>
            <w:vAlign w:val="center"/>
            <w:hideMark/>
          </w:tcPr>
          <w:p w:rsidR="00306AB0" w:rsidRPr="00306AB0" w:rsidRDefault="00306AB0" w:rsidP="00306AB0">
            <w:pPr>
              <w:widowControl/>
              <w:autoSpaceDE/>
              <w:autoSpaceDN/>
              <w:jc w:val="center"/>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lastRenderedPageBreak/>
              <w:t>MEJORAMIENTO DE LA CAPACIDAD DE ANÁLISIS EN PRUEBAS DE ADN A NIVEL NACIONAL</w:t>
            </w:r>
          </w:p>
        </w:tc>
        <w:tc>
          <w:tcPr>
            <w:tcW w:w="698" w:type="pct"/>
            <w:vMerge w:val="restart"/>
            <w:tcBorders>
              <w:top w:val="nil"/>
              <w:left w:val="single" w:sz="8" w:space="0" w:color="auto"/>
              <w:bottom w:val="single" w:sz="8" w:space="0" w:color="000000"/>
              <w:right w:val="single" w:sz="8" w:space="0" w:color="auto"/>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$ 14.034.700.000</w:t>
            </w:r>
          </w:p>
        </w:tc>
        <w:tc>
          <w:tcPr>
            <w:tcW w:w="706" w:type="pct"/>
            <w:vMerge w:val="restart"/>
            <w:tcBorders>
              <w:top w:val="nil"/>
              <w:left w:val="single" w:sz="8" w:space="0" w:color="auto"/>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$ 4.200.000.000</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$ 3.710.000.000</w:t>
            </w:r>
          </w:p>
        </w:tc>
        <w:tc>
          <w:tcPr>
            <w:tcW w:w="6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$ 4.200.000.000</w:t>
            </w:r>
          </w:p>
        </w:tc>
        <w:tc>
          <w:tcPr>
            <w:tcW w:w="6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FF0000"/>
                <w:sz w:val="16"/>
                <w:szCs w:val="16"/>
                <w:lang w:val="es-CO" w:eastAsia="es-CO"/>
              </w:rPr>
            </w:pPr>
            <w:r w:rsidRPr="00306AB0">
              <w:rPr>
                <w:rFonts w:ascii="Arial Narrow" w:eastAsia="Times New Roman" w:hAnsi="Arial Narrow" w:cs="Calibri"/>
                <w:color w:val="FF0000"/>
                <w:sz w:val="16"/>
                <w:szCs w:val="16"/>
                <w:lang w:eastAsia="es-CO"/>
              </w:rPr>
              <w:t>-$ 10.324.700.000</w:t>
            </w:r>
          </w:p>
        </w:tc>
        <w:tc>
          <w:tcPr>
            <w:tcW w:w="646" w:type="pct"/>
            <w:tcBorders>
              <w:top w:val="nil"/>
              <w:left w:val="nil"/>
              <w:bottom w:val="nil"/>
              <w:right w:val="single" w:sz="8" w:space="0" w:color="auto"/>
            </w:tcBorders>
            <w:shd w:val="clear" w:color="auto" w:fill="auto"/>
            <w:hideMark/>
          </w:tcPr>
          <w:p w:rsidR="00306AB0" w:rsidRPr="00306AB0" w:rsidRDefault="00306AB0" w:rsidP="00306AB0">
            <w:pPr>
              <w:widowControl/>
              <w:autoSpaceDE/>
              <w:autoSpaceDN/>
              <w:jc w:val="both"/>
              <w:rPr>
                <w:rFonts w:ascii="Arial Narrow" w:eastAsia="Times New Roman" w:hAnsi="Arial Narrow" w:cs="Calibri"/>
                <w:color w:val="000000"/>
                <w:w w:val="99"/>
                <w:sz w:val="16"/>
                <w:szCs w:val="16"/>
                <w:lang w:eastAsia="es-CO"/>
              </w:rPr>
            </w:pPr>
            <w:r w:rsidRPr="00306AB0">
              <w:rPr>
                <w:rFonts w:ascii="Arial Narrow" w:eastAsia="Times New Roman" w:hAnsi="Arial Narrow" w:cs="Calibri"/>
                <w:color w:val="000000"/>
                <w:w w:val="99"/>
                <w:sz w:val="16"/>
                <w:szCs w:val="16"/>
                <w:lang w:eastAsia="es-CO"/>
              </w:rPr>
              <w:t>No es posible implementará un Banco de Perfiles Genéticos, con fines de investigación criminal, especialmente en Delitos Sexuales</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r w:rsidR="00306AB0" w:rsidRPr="00306AB0" w:rsidTr="00306AB0">
        <w:trPr>
          <w:trHeight w:val="1268"/>
        </w:trPr>
        <w:tc>
          <w:tcPr>
            <w:tcW w:w="914" w:type="pct"/>
            <w:vMerge/>
            <w:tcBorders>
              <w:top w:val="nil"/>
              <w:left w:val="single" w:sz="8" w:space="0" w:color="auto"/>
              <w:bottom w:val="single" w:sz="8" w:space="0" w:color="000000"/>
              <w:right w:val="nil"/>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auto"/>
              <w:bottom w:val="single" w:sz="8" w:space="0" w:color="000000"/>
              <w:right w:val="single" w:sz="8" w:space="0" w:color="auto"/>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706" w:type="pct"/>
            <w:vMerge/>
            <w:tcBorders>
              <w:top w:val="nil"/>
              <w:left w:val="single" w:sz="8" w:space="0" w:color="auto"/>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0"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47"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FF0000"/>
                <w:sz w:val="16"/>
                <w:szCs w:val="16"/>
                <w:lang w:val="es-CO" w:eastAsia="es-CO"/>
              </w:rPr>
            </w:pPr>
          </w:p>
        </w:tc>
        <w:tc>
          <w:tcPr>
            <w:tcW w:w="646" w:type="pct"/>
            <w:tcBorders>
              <w:top w:val="nil"/>
              <w:left w:val="nil"/>
              <w:bottom w:val="nil"/>
              <w:right w:val="single" w:sz="8" w:space="0" w:color="auto"/>
            </w:tcBorders>
            <w:shd w:val="clear" w:color="auto" w:fill="auto"/>
            <w:hideMark/>
          </w:tcPr>
          <w:p w:rsidR="00306AB0" w:rsidRPr="00306AB0" w:rsidRDefault="00306AB0" w:rsidP="00306AB0">
            <w:pPr>
              <w:widowControl/>
              <w:autoSpaceDE/>
              <w:autoSpaceDN/>
              <w:jc w:val="both"/>
              <w:rPr>
                <w:rFonts w:ascii="Arial Narrow" w:eastAsia="Times New Roman" w:hAnsi="Arial Narrow" w:cs="Calibri"/>
                <w:color w:val="000000"/>
                <w:w w:val="99"/>
                <w:sz w:val="16"/>
                <w:szCs w:val="16"/>
                <w:lang w:eastAsia="es-CO"/>
              </w:rPr>
            </w:pPr>
            <w:r w:rsidRPr="00306AB0">
              <w:rPr>
                <w:rFonts w:ascii="Arial Narrow" w:eastAsia="Times New Roman" w:hAnsi="Arial Narrow" w:cs="Calibri"/>
                <w:color w:val="000000"/>
                <w:w w:val="99"/>
                <w:sz w:val="16"/>
                <w:szCs w:val="16"/>
                <w:lang w:eastAsia="es-CO"/>
              </w:rPr>
              <w:t>No se renovará en gran parte la infraestructura tecnológica de los laboratorios de genética del INMLCF</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r w:rsidR="00306AB0" w:rsidRPr="00306AB0" w:rsidTr="00306AB0">
        <w:trPr>
          <w:trHeight w:val="1650"/>
        </w:trPr>
        <w:tc>
          <w:tcPr>
            <w:tcW w:w="914" w:type="pct"/>
            <w:vMerge/>
            <w:tcBorders>
              <w:top w:val="nil"/>
              <w:left w:val="single" w:sz="8" w:space="0" w:color="auto"/>
              <w:bottom w:val="single" w:sz="8" w:space="0" w:color="000000"/>
              <w:right w:val="nil"/>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auto"/>
              <w:bottom w:val="single" w:sz="8" w:space="0" w:color="000000"/>
              <w:right w:val="single" w:sz="8" w:space="0" w:color="auto"/>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706" w:type="pct"/>
            <w:vMerge/>
            <w:tcBorders>
              <w:top w:val="nil"/>
              <w:left w:val="single" w:sz="8" w:space="0" w:color="auto"/>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0"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47"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FF0000"/>
                <w:sz w:val="16"/>
                <w:szCs w:val="16"/>
                <w:lang w:val="es-CO" w:eastAsia="es-CO"/>
              </w:rPr>
            </w:pPr>
          </w:p>
        </w:tc>
        <w:tc>
          <w:tcPr>
            <w:tcW w:w="646" w:type="pct"/>
            <w:tcBorders>
              <w:top w:val="nil"/>
              <w:left w:val="nil"/>
              <w:bottom w:val="nil"/>
              <w:right w:val="single" w:sz="8" w:space="0" w:color="auto"/>
            </w:tcBorders>
            <w:shd w:val="clear" w:color="auto" w:fill="auto"/>
            <w:hideMark/>
          </w:tcPr>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No se podrá mantener y actualizar la infraestructura locativa de los laboratorios de genética del INMLCF</w:t>
            </w:r>
          </w:p>
        </w:tc>
      </w:tr>
      <w:tr w:rsidR="00306AB0" w:rsidRPr="00306AB0" w:rsidTr="00306AB0">
        <w:trPr>
          <w:trHeight w:val="780"/>
        </w:trPr>
        <w:tc>
          <w:tcPr>
            <w:tcW w:w="914" w:type="pct"/>
            <w:vMerge/>
            <w:tcBorders>
              <w:top w:val="nil"/>
              <w:left w:val="single" w:sz="8" w:space="0" w:color="auto"/>
              <w:bottom w:val="single" w:sz="8" w:space="0" w:color="000000"/>
              <w:right w:val="nil"/>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auto"/>
              <w:bottom w:val="single" w:sz="8" w:space="0" w:color="000000"/>
              <w:right w:val="single" w:sz="8" w:space="0" w:color="auto"/>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706" w:type="pct"/>
            <w:vMerge/>
            <w:tcBorders>
              <w:top w:val="nil"/>
              <w:left w:val="single" w:sz="8" w:space="0" w:color="auto"/>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0"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47"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FF0000"/>
                <w:sz w:val="16"/>
                <w:szCs w:val="16"/>
                <w:lang w:val="es-CO" w:eastAsia="es-CO"/>
              </w:rPr>
            </w:pPr>
          </w:p>
        </w:tc>
        <w:tc>
          <w:tcPr>
            <w:tcW w:w="646" w:type="pct"/>
            <w:tcBorders>
              <w:top w:val="nil"/>
              <w:left w:val="nil"/>
              <w:bottom w:val="single" w:sz="8" w:space="0" w:color="auto"/>
              <w:right w:val="single" w:sz="8" w:space="0" w:color="auto"/>
            </w:tcBorders>
            <w:shd w:val="clear" w:color="auto" w:fill="auto"/>
            <w:hideMark/>
          </w:tcPr>
          <w:p w:rsidR="00306AB0" w:rsidRDefault="00306AB0" w:rsidP="00306AB0">
            <w:pPr>
              <w:widowControl/>
              <w:autoSpaceDE/>
              <w:autoSpaceDN/>
              <w:jc w:val="both"/>
              <w:rPr>
                <w:rFonts w:ascii="Arial Narrow" w:eastAsia="Times New Roman" w:hAnsi="Arial Narrow" w:cs="Calibri"/>
                <w:color w:val="000000"/>
                <w:w w:val="99"/>
                <w:sz w:val="16"/>
                <w:szCs w:val="16"/>
                <w:lang w:eastAsia="es-CO"/>
              </w:rPr>
            </w:pPr>
            <w:r w:rsidRPr="00306AB0">
              <w:rPr>
                <w:rFonts w:ascii="Arial Narrow" w:eastAsia="Times New Roman" w:hAnsi="Arial Narrow" w:cs="Calibri"/>
                <w:color w:val="000000"/>
                <w:w w:val="99"/>
                <w:sz w:val="16"/>
                <w:szCs w:val="16"/>
                <w:lang w:eastAsia="es-CO"/>
              </w:rPr>
              <w:t>-   No se podrá participar en el desarrollo de actividades técnico científicas</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r w:rsidR="00306AB0" w:rsidRPr="00306AB0" w:rsidTr="00306AB0">
        <w:trPr>
          <w:trHeight w:val="1484"/>
        </w:trPr>
        <w:tc>
          <w:tcPr>
            <w:tcW w:w="914" w:type="pct"/>
            <w:vMerge w:val="restart"/>
            <w:tcBorders>
              <w:top w:val="nil"/>
              <w:left w:val="single" w:sz="8" w:space="0" w:color="auto"/>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center"/>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FORTALECIMIENTO Y SOSTENIBILIDAD DE LA ARQUITECTURA DE TECNOLOGIAS DE INFORMACIÓN DEL INSTITUTO BASADOS EN LA POLITICA DE GOBIERNO DIGITAL NACIONAL.</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$ 9.502.901.644</w:t>
            </w:r>
          </w:p>
        </w:tc>
        <w:tc>
          <w:tcPr>
            <w:tcW w:w="7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val="es-CO" w:eastAsia="es-CO"/>
              </w:rPr>
              <w:t> </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$ 6.550.000.000</w:t>
            </w:r>
          </w:p>
        </w:tc>
        <w:tc>
          <w:tcPr>
            <w:tcW w:w="6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val="es-CO" w:eastAsia="es-CO"/>
              </w:rPr>
              <w:t> </w:t>
            </w:r>
          </w:p>
        </w:tc>
        <w:tc>
          <w:tcPr>
            <w:tcW w:w="6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FF0000"/>
                <w:sz w:val="16"/>
                <w:szCs w:val="16"/>
                <w:lang w:val="es-CO" w:eastAsia="es-CO"/>
              </w:rPr>
            </w:pPr>
            <w:r w:rsidRPr="00306AB0">
              <w:rPr>
                <w:rFonts w:ascii="Arial Narrow" w:eastAsia="Times New Roman" w:hAnsi="Arial Narrow" w:cs="Calibri"/>
                <w:color w:val="FF0000"/>
                <w:sz w:val="16"/>
                <w:szCs w:val="16"/>
                <w:lang w:eastAsia="es-CO"/>
              </w:rPr>
              <w:t>-$ 2.952.901.644</w:t>
            </w:r>
          </w:p>
        </w:tc>
        <w:tc>
          <w:tcPr>
            <w:tcW w:w="646" w:type="pct"/>
            <w:tcBorders>
              <w:top w:val="nil"/>
              <w:left w:val="nil"/>
              <w:bottom w:val="nil"/>
              <w:right w:val="single" w:sz="8" w:space="0" w:color="auto"/>
            </w:tcBorders>
            <w:shd w:val="clear" w:color="auto" w:fill="auto"/>
            <w:hideMark/>
          </w:tcPr>
          <w:p w:rsidR="00306AB0" w:rsidRDefault="00306AB0" w:rsidP="00306AB0">
            <w:pPr>
              <w:widowControl/>
              <w:autoSpaceDE/>
              <w:autoSpaceDN/>
              <w:jc w:val="both"/>
              <w:rPr>
                <w:rFonts w:ascii="Arial Narrow" w:eastAsia="Times New Roman" w:hAnsi="Arial Narrow" w:cs="Calibri"/>
                <w:color w:val="000000"/>
                <w:w w:val="99"/>
                <w:sz w:val="16"/>
                <w:szCs w:val="16"/>
                <w:lang w:eastAsia="es-CO"/>
              </w:rPr>
            </w:pPr>
            <w:r w:rsidRPr="00306AB0">
              <w:rPr>
                <w:rFonts w:ascii="Arial Narrow" w:eastAsia="Times New Roman" w:hAnsi="Arial Narrow" w:cs="Calibri"/>
                <w:color w:val="000000"/>
                <w:w w:val="99"/>
                <w:sz w:val="16"/>
                <w:szCs w:val="16"/>
                <w:lang w:eastAsia="es-CO"/>
              </w:rPr>
              <w:t>No es posible realizar la renovación de los recursos informáticos a nivel nacional que presentan obsolescencia tecnológica.</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r w:rsidR="00306AB0" w:rsidRPr="00306AB0" w:rsidTr="00306AB0">
        <w:trPr>
          <w:trHeight w:val="1650"/>
        </w:trPr>
        <w:tc>
          <w:tcPr>
            <w:tcW w:w="914" w:type="pct"/>
            <w:vMerge/>
            <w:tcBorders>
              <w:top w:val="nil"/>
              <w:left w:val="single" w:sz="8" w:space="0" w:color="auto"/>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706"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0"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47"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FF0000"/>
                <w:sz w:val="16"/>
                <w:szCs w:val="16"/>
                <w:lang w:val="es-CO" w:eastAsia="es-CO"/>
              </w:rPr>
            </w:pPr>
          </w:p>
        </w:tc>
        <w:tc>
          <w:tcPr>
            <w:tcW w:w="646" w:type="pct"/>
            <w:tcBorders>
              <w:top w:val="nil"/>
              <w:left w:val="nil"/>
              <w:bottom w:val="nil"/>
              <w:right w:val="single" w:sz="8" w:space="0" w:color="auto"/>
            </w:tcBorders>
            <w:shd w:val="clear" w:color="auto" w:fill="auto"/>
            <w:hideMark/>
          </w:tcPr>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No es posible pagar los servicios que permitan replicar el datacenter en un centro de datos alterno en la nube</w:t>
            </w:r>
          </w:p>
        </w:tc>
      </w:tr>
      <w:tr w:rsidR="00306AB0" w:rsidRPr="00306AB0" w:rsidTr="00306AB0">
        <w:trPr>
          <w:trHeight w:val="1335"/>
        </w:trPr>
        <w:tc>
          <w:tcPr>
            <w:tcW w:w="914" w:type="pct"/>
            <w:vMerge/>
            <w:tcBorders>
              <w:top w:val="nil"/>
              <w:left w:val="single" w:sz="8" w:space="0" w:color="auto"/>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706"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0"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47"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FF0000"/>
                <w:sz w:val="16"/>
                <w:szCs w:val="16"/>
                <w:lang w:val="es-CO" w:eastAsia="es-CO"/>
              </w:rPr>
            </w:pPr>
          </w:p>
        </w:tc>
        <w:tc>
          <w:tcPr>
            <w:tcW w:w="646" w:type="pct"/>
            <w:tcBorders>
              <w:top w:val="nil"/>
              <w:left w:val="nil"/>
              <w:bottom w:val="single" w:sz="8" w:space="0" w:color="auto"/>
              <w:right w:val="single" w:sz="8" w:space="0" w:color="auto"/>
            </w:tcBorders>
            <w:shd w:val="clear" w:color="auto" w:fill="auto"/>
            <w:hideMark/>
          </w:tcPr>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No es posible actualizar el sistema de información para los Laboratorios Forenses</w:t>
            </w:r>
          </w:p>
        </w:tc>
      </w:tr>
      <w:tr w:rsidR="00306AB0" w:rsidRPr="00306AB0" w:rsidTr="00306AB0">
        <w:trPr>
          <w:trHeight w:val="1735"/>
        </w:trPr>
        <w:tc>
          <w:tcPr>
            <w:tcW w:w="914" w:type="pct"/>
            <w:tcBorders>
              <w:top w:val="nil"/>
              <w:left w:val="single" w:sz="8" w:space="0" w:color="auto"/>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lastRenderedPageBreak/>
              <w:t>ASISTENCIA TÉCNICA EN EQUIPOS DE ALTA TECNOLOGÍA Y MODERNIZACIÓN DE EQUIPOS ELECTROMECÁNICOS DE LAS ÁREAS FORENSES NACIONAL</w:t>
            </w:r>
          </w:p>
        </w:tc>
        <w:tc>
          <w:tcPr>
            <w:tcW w:w="698"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$ 5.915.903.000</w:t>
            </w:r>
          </w:p>
        </w:tc>
        <w:tc>
          <w:tcPr>
            <w:tcW w:w="706"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98"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$ 3.234.182.129</w:t>
            </w:r>
          </w:p>
        </w:tc>
        <w:tc>
          <w:tcPr>
            <w:tcW w:w="690"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47"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FF0000"/>
                <w:sz w:val="16"/>
                <w:szCs w:val="16"/>
                <w:lang w:val="es-CO" w:eastAsia="es-CO"/>
              </w:rPr>
            </w:pPr>
            <w:r w:rsidRPr="00306AB0">
              <w:rPr>
                <w:rFonts w:ascii="Arial Narrow" w:eastAsia="Times New Roman" w:hAnsi="Arial Narrow" w:cs="Calibri"/>
                <w:color w:val="FF0000"/>
                <w:sz w:val="16"/>
                <w:szCs w:val="16"/>
                <w:lang w:eastAsia="es-CO"/>
              </w:rPr>
              <w:t>-$ 2.681.720.871</w:t>
            </w:r>
          </w:p>
        </w:tc>
        <w:tc>
          <w:tcPr>
            <w:tcW w:w="646" w:type="pct"/>
            <w:tcBorders>
              <w:top w:val="nil"/>
              <w:left w:val="nil"/>
              <w:bottom w:val="single" w:sz="8" w:space="0" w:color="auto"/>
              <w:right w:val="single" w:sz="8" w:space="0" w:color="auto"/>
            </w:tcBorders>
            <w:shd w:val="clear" w:color="auto" w:fill="auto"/>
            <w:hideMark/>
          </w:tcPr>
          <w:p w:rsidR="00306AB0" w:rsidRDefault="00306AB0" w:rsidP="00306AB0">
            <w:pPr>
              <w:widowControl/>
              <w:autoSpaceDE/>
              <w:autoSpaceDN/>
              <w:jc w:val="both"/>
              <w:rPr>
                <w:rFonts w:ascii="Arial Narrow" w:eastAsia="Times New Roman" w:hAnsi="Arial Narrow" w:cs="Calibri"/>
                <w:color w:val="000000"/>
                <w:sz w:val="16"/>
                <w:szCs w:val="16"/>
                <w:lang w:eastAsia="es-CO"/>
              </w:rPr>
            </w:pPr>
            <w:r w:rsidRPr="00306AB0">
              <w:rPr>
                <w:rFonts w:ascii="Arial Narrow" w:eastAsia="Times New Roman" w:hAnsi="Arial Narrow" w:cs="Calibri"/>
                <w:color w:val="000000"/>
                <w:sz w:val="16"/>
                <w:szCs w:val="16"/>
                <w:lang w:eastAsia="es-CO"/>
              </w:rPr>
              <w:t>-No es posible realizar los 2 mantenimientos de la totalidad de Equipos actualmente en uso en los laboratorios y áreas misionales del Instituto.</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r w:rsidR="00306AB0" w:rsidRPr="00306AB0" w:rsidTr="00306AB0">
        <w:trPr>
          <w:trHeight w:val="1151"/>
        </w:trPr>
        <w:tc>
          <w:tcPr>
            <w:tcW w:w="914" w:type="pct"/>
            <w:tcBorders>
              <w:top w:val="nil"/>
              <w:left w:val="single" w:sz="8" w:space="0" w:color="auto"/>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CONSTRUCCION Y DOTACIÓN DE LA SEDE REGIONAL ORIENTE DEL INMLYCF EN EL MUNICIPIO DE SOACHA.</w:t>
            </w:r>
          </w:p>
        </w:tc>
        <w:tc>
          <w:tcPr>
            <w:tcW w:w="698"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$ 5.573.590.000</w:t>
            </w:r>
          </w:p>
        </w:tc>
        <w:tc>
          <w:tcPr>
            <w:tcW w:w="706"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98"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$ 713.436.818</w:t>
            </w:r>
          </w:p>
        </w:tc>
        <w:tc>
          <w:tcPr>
            <w:tcW w:w="690"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47"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FF0000"/>
                <w:sz w:val="16"/>
                <w:szCs w:val="16"/>
                <w:lang w:val="es-CO" w:eastAsia="es-CO"/>
              </w:rPr>
            </w:pPr>
            <w:r w:rsidRPr="00306AB0">
              <w:rPr>
                <w:rFonts w:ascii="Arial Narrow" w:eastAsia="Times New Roman" w:hAnsi="Arial Narrow" w:cs="Calibri"/>
                <w:color w:val="FF0000"/>
                <w:sz w:val="16"/>
                <w:szCs w:val="16"/>
                <w:lang w:eastAsia="es-CO"/>
              </w:rPr>
              <w:t>-$ 4.860.153.182</w:t>
            </w:r>
          </w:p>
        </w:tc>
        <w:tc>
          <w:tcPr>
            <w:tcW w:w="646" w:type="pct"/>
            <w:tcBorders>
              <w:top w:val="nil"/>
              <w:left w:val="nil"/>
              <w:bottom w:val="single" w:sz="8" w:space="0" w:color="auto"/>
              <w:right w:val="single" w:sz="8" w:space="0" w:color="auto"/>
            </w:tcBorders>
            <w:shd w:val="clear" w:color="auto" w:fill="auto"/>
            <w:hideMark/>
          </w:tcPr>
          <w:p w:rsidR="00306AB0" w:rsidRDefault="00306AB0" w:rsidP="00306AB0">
            <w:pPr>
              <w:widowControl/>
              <w:autoSpaceDE/>
              <w:autoSpaceDN/>
              <w:rPr>
                <w:rFonts w:ascii="Arial Narrow" w:eastAsia="Times New Roman" w:hAnsi="Arial Narrow" w:cs="Calibri"/>
                <w:color w:val="000000"/>
                <w:sz w:val="16"/>
                <w:szCs w:val="16"/>
                <w:lang w:eastAsia="es-CO"/>
              </w:rPr>
            </w:pPr>
            <w:r w:rsidRPr="00306AB0">
              <w:rPr>
                <w:rFonts w:ascii="Arial Narrow" w:eastAsia="Times New Roman" w:hAnsi="Arial Narrow" w:cs="Calibri"/>
                <w:color w:val="000000"/>
                <w:sz w:val="16"/>
                <w:szCs w:val="16"/>
                <w:lang w:eastAsia="es-CO"/>
              </w:rPr>
              <w:t>No será posible iniciar la construcción de la totalidad de la Fase I de este importante proyecto para Cundinamarca y Bogotá</w:t>
            </w:r>
          </w:p>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r>
      <w:tr w:rsidR="00306AB0" w:rsidRPr="00306AB0" w:rsidTr="00306AB0">
        <w:trPr>
          <w:trHeight w:val="1837"/>
        </w:trPr>
        <w:tc>
          <w:tcPr>
            <w:tcW w:w="914" w:type="pct"/>
            <w:tcBorders>
              <w:top w:val="nil"/>
              <w:left w:val="single" w:sz="8" w:space="0" w:color="auto"/>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REHABILITACIÓN ESTRUCTURAL SEDE CENTRAL BOGOTÁ</w:t>
            </w:r>
          </w:p>
        </w:tc>
        <w:tc>
          <w:tcPr>
            <w:tcW w:w="698"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$ 4.018.379.000</w:t>
            </w:r>
          </w:p>
        </w:tc>
        <w:tc>
          <w:tcPr>
            <w:tcW w:w="706"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val="es-CO" w:eastAsia="es-CO"/>
              </w:rPr>
              <w:t> </w:t>
            </w:r>
          </w:p>
        </w:tc>
        <w:tc>
          <w:tcPr>
            <w:tcW w:w="698"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90"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val="es-CO" w:eastAsia="es-CO"/>
              </w:rPr>
              <w:t> </w:t>
            </w:r>
          </w:p>
        </w:tc>
        <w:tc>
          <w:tcPr>
            <w:tcW w:w="647"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FF0000"/>
                <w:sz w:val="16"/>
                <w:szCs w:val="16"/>
                <w:lang w:val="es-CO" w:eastAsia="es-CO"/>
              </w:rPr>
            </w:pPr>
            <w:r w:rsidRPr="00306AB0">
              <w:rPr>
                <w:rFonts w:ascii="Arial Narrow" w:eastAsia="Times New Roman" w:hAnsi="Arial Narrow" w:cs="Calibri"/>
                <w:color w:val="FF0000"/>
                <w:sz w:val="16"/>
                <w:szCs w:val="16"/>
                <w:lang w:eastAsia="es-CO"/>
              </w:rPr>
              <w:t>-$ 4.018.379.000</w:t>
            </w:r>
          </w:p>
        </w:tc>
        <w:tc>
          <w:tcPr>
            <w:tcW w:w="646" w:type="pct"/>
            <w:tcBorders>
              <w:top w:val="nil"/>
              <w:left w:val="nil"/>
              <w:bottom w:val="single" w:sz="8" w:space="0" w:color="auto"/>
              <w:right w:val="single" w:sz="8" w:space="0" w:color="auto"/>
            </w:tcBorders>
            <w:shd w:val="clear" w:color="auto" w:fill="auto"/>
            <w:hideMark/>
          </w:tcPr>
          <w:p w:rsidR="00306AB0" w:rsidRDefault="00306AB0" w:rsidP="00306AB0">
            <w:pPr>
              <w:widowControl/>
              <w:autoSpaceDE/>
              <w:autoSpaceDN/>
              <w:jc w:val="both"/>
              <w:rPr>
                <w:rFonts w:ascii="Arial Narrow" w:eastAsia="Times New Roman" w:hAnsi="Arial Narrow" w:cs="Calibri"/>
                <w:color w:val="000000"/>
                <w:sz w:val="16"/>
                <w:szCs w:val="16"/>
                <w:lang w:eastAsia="es-CO"/>
              </w:rPr>
            </w:pPr>
            <w:r w:rsidRPr="00306AB0">
              <w:rPr>
                <w:rFonts w:ascii="Arial Narrow" w:eastAsia="Times New Roman" w:hAnsi="Arial Narrow" w:cs="Calibri"/>
                <w:color w:val="000000"/>
                <w:sz w:val="16"/>
                <w:szCs w:val="16"/>
                <w:lang w:eastAsia="es-CO"/>
              </w:rPr>
              <w:t>No se podría hacer el reforzamiento de la estructura del edificio de la sede central del Instituto Nacional de Medicina Legal y ciencias Forenses.</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r w:rsidR="00306AB0" w:rsidRPr="00306AB0" w:rsidTr="00306AB0">
        <w:trPr>
          <w:trHeight w:val="1898"/>
        </w:trPr>
        <w:tc>
          <w:tcPr>
            <w:tcW w:w="914" w:type="pct"/>
            <w:tcBorders>
              <w:top w:val="nil"/>
              <w:left w:val="single" w:sz="8" w:space="0" w:color="auto"/>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CONSTRUCCIÓN Y DOTACIÓN SEDE MEDICINA LEGAL SECCIONAL QUIBDÓ.</w:t>
            </w:r>
          </w:p>
        </w:tc>
        <w:tc>
          <w:tcPr>
            <w:tcW w:w="698"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$ 206.400.000</w:t>
            </w:r>
          </w:p>
        </w:tc>
        <w:tc>
          <w:tcPr>
            <w:tcW w:w="706"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98"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90"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47" w:type="pct"/>
            <w:tcBorders>
              <w:top w:val="nil"/>
              <w:left w:val="nil"/>
              <w:bottom w:val="single" w:sz="8" w:space="0" w:color="auto"/>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FF0000"/>
                <w:sz w:val="16"/>
                <w:szCs w:val="16"/>
                <w:lang w:val="es-CO" w:eastAsia="es-CO"/>
              </w:rPr>
            </w:pPr>
            <w:r w:rsidRPr="00306AB0">
              <w:rPr>
                <w:rFonts w:ascii="Arial Narrow" w:eastAsia="Times New Roman" w:hAnsi="Arial Narrow" w:cs="Calibri"/>
                <w:color w:val="FF0000"/>
                <w:sz w:val="16"/>
                <w:szCs w:val="16"/>
                <w:lang w:eastAsia="es-CO"/>
              </w:rPr>
              <w:t>-$ 206.400.000</w:t>
            </w:r>
          </w:p>
        </w:tc>
        <w:tc>
          <w:tcPr>
            <w:tcW w:w="646" w:type="pct"/>
            <w:tcBorders>
              <w:top w:val="nil"/>
              <w:left w:val="nil"/>
              <w:bottom w:val="single" w:sz="8" w:space="0" w:color="auto"/>
              <w:right w:val="single" w:sz="8" w:space="0" w:color="auto"/>
            </w:tcBorders>
            <w:shd w:val="clear" w:color="auto" w:fill="auto"/>
            <w:hideMark/>
          </w:tcPr>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Desfinanciado totalmente. En la actualidad se presta el servicio en unas condiciones poco óptimas tanto para los servidores como para la ciudadanía</w:t>
            </w:r>
          </w:p>
        </w:tc>
      </w:tr>
      <w:tr w:rsidR="00306AB0" w:rsidRPr="00306AB0" w:rsidTr="00306AB0">
        <w:trPr>
          <w:trHeight w:val="1117"/>
        </w:trPr>
        <w:tc>
          <w:tcPr>
            <w:tcW w:w="914" w:type="pct"/>
            <w:vMerge w:val="restart"/>
            <w:tcBorders>
              <w:top w:val="nil"/>
              <w:left w:val="single" w:sz="8" w:space="0" w:color="auto"/>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center"/>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MEJORAMIENTO Y MANTENIMIENTO DE EDIFICIOS SEDES DEL INSTITUTO NACIONAL DE MEDICINA LEGAL Y CIENCIAS FORENSES NACIONAL</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$ 2.000.000.000</w:t>
            </w:r>
          </w:p>
        </w:tc>
        <w:tc>
          <w:tcPr>
            <w:tcW w:w="7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sz w:val="16"/>
                <w:szCs w:val="16"/>
                <w:lang w:eastAsia="es-CO"/>
              </w:rPr>
              <w:t>$ 500.000.000</w:t>
            </w:r>
          </w:p>
        </w:tc>
        <w:tc>
          <w:tcPr>
            <w:tcW w:w="6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000000"/>
                <w:sz w:val="16"/>
                <w:szCs w:val="16"/>
                <w:lang w:val="es-CO" w:eastAsia="es-CO"/>
              </w:rPr>
            </w:pPr>
            <w:r w:rsidRPr="00306AB0">
              <w:rPr>
                <w:rFonts w:ascii="Arial Narrow" w:eastAsia="Times New Roman" w:hAnsi="Arial Narrow" w:cs="Calibri"/>
                <w:color w:val="000000"/>
                <w:w w:val="99"/>
                <w:sz w:val="16"/>
                <w:szCs w:val="16"/>
                <w:lang w:eastAsia="es-CO"/>
              </w:rPr>
              <w:t>$ 0</w:t>
            </w:r>
          </w:p>
        </w:tc>
        <w:tc>
          <w:tcPr>
            <w:tcW w:w="6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06AB0" w:rsidRPr="00306AB0" w:rsidRDefault="00306AB0" w:rsidP="00306AB0">
            <w:pPr>
              <w:widowControl/>
              <w:autoSpaceDE/>
              <w:autoSpaceDN/>
              <w:jc w:val="right"/>
              <w:rPr>
                <w:rFonts w:ascii="Arial Narrow" w:eastAsia="Times New Roman" w:hAnsi="Arial Narrow" w:cs="Calibri"/>
                <w:color w:val="FF0000"/>
                <w:sz w:val="16"/>
                <w:szCs w:val="16"/>
                <w:lang w:val="es-CO" w:eastAsia="es-CO"/>
              </w:rPr>
            </w:pPr>
            <w:r w:rsidRPr="00306AB0">
              <w:rPr>
                <w:rFonts w:ascii="Arial Narrow" w:eastAsia="Times New Roman" w:hAnsi="Arial Narrow" w:cs="Calibri"/>
                <w:color w:val="FF0000"/>
                <w:sz w:val="16"/>
                <w:szCs w:val="16"/>
                <w:lang w:eastAsia="es-CO"/>
              </w:rPr>
              <w:t>-$ 1.500.000.000</w:t>
            </w:r>
          </w:p>
        </w:tc>
        <w:tc>
          <w:tcPr>
            <w:tcW w:w="646" w:type="pct"/>
            <w:tcBorders>
              <w:top w:val="nil"/>
              <w:left w:val="nil"/>
              <w:bottom w:val="nil"/>
              <w:right w:val="single" w:sz="8" w:space="0" w:color="auto"/>
            </w:tcBorders>
            <w:shd w:val="clear" w:color="auto" w:fill="auto"/>
            <w:hideMark/>
          </w:tcPr>
          <w:p w:rsidR="00306AB0" w:rsidRDefault="00306AB0" w:rsidP="00306AB0">
            <w:pPr>
              <w:widowControl/>
              <w:autoSpaceDE/>
              <w:autoSpaceDN/>
              <w:jc w:val="both"/>
              <w:rPr>
                <w:rFonts w:ascii="Arial Narrow" w:eastAsia="Times New Roman" w:hAnsi="Arial Narrow" w:cs="Calibri"/>
                <w:color w:val="000000"/>
                <w:w w:val="99"/>
                <w:sz w:val="16"/>
                <w:szCs w:val="16"/>
                <w:lang w:eastAsia="es-CO"/>
              </w:rPr>
            </w:pPr>
            <w:r w:rsidRPr="00306AB0">
              <w:rPr>
                <w:rFonts w:ascii="Arial Narrow" w:eastAsia="Times New Roman" w:hAnsi="Arial Narrow" w:cs="Calibri"/>
                <w:color w:val="000000"/>
                <w:w w:val="99"/>
                <w:sz w:val="16"/>
                <w:szCs w:val="16"/>
                <w:lang w:eastAsia="es-CO"/>
              </w:rPr>
              <w:t>No se pueden realizar un menor número de mantenimientos en las diferentes sedes el Instituto</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r w:rsidR="00306AB0" w:rsidRPr="00306AB0" w:rsidTr="00306AB0">
        <w:trPr>
          <w:trHeight w:val="1205"/>
        </w:trPr>
        <w:tc>
          <w:tcPr>
            <w:tcW w:w="914" w:type="pct"/>
            <w:vMerge/>
            <w:tcBorders>
              <w:top w:val="nil"/>
              <w:left w:val="single" w:sz="8" w:space="0" w:color="auto"/>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706"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8"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90"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000000"/>
                <w:sz w:val="16"/>
                <w:szCs w:val="16"/>
                <w:lang w:val="es-CO" w:eastAsia="es-CO"/>
              </w:rPr>
            </w:pPr>
          </w:p>
        </w:tc>
        <w:tc>
          <w:tcPr>
            <w:tcW w:w="647" w:type="pct"/>
            <w:vMerge/>
            <w:tcBorders>
              <w:top w:val="nil"/>
              <w:left w:val="single" w:sz="8" w:space="0" w:color="000000"/>
              <w:bottom w:val="single" w:sz="8" w:space="0" w:color="000000"/>
              <w:right w:val="single" w:sz="8" w:space="0" w:color="000000"/>
            </w:tcBorders>
            <w:vAlign w:val="center"/>
            <w:hideMark/>
          </w:tcPr>
          <w:p w:rsidR="00306AB0" w:rsidRPr="00306AB0" w:rsidRDefault="00306AB0" w:rsidP="00306AB0">
            <w:pPr>
              <w:widowControl/>
              <w:autoSpaceDE/>
              <w:autoSpaceDN/>
              <w:rPr>
                <w:rFonts w:ascii="Arial Narrow" w:eastAsia="Times New Roman" w:hAnsi="Arial Narrow" w:cs="Calibri"/>
                <w:color w:val="FF0000"/>
                <w:sz w:val="16"/>
                <w:szCs w:val="16"/>
                <w:lang w:val="es-CO" w:eastAsia="es-CO"/>
              </w:rPr>
            </w:pPr>
          </w:p>
        </w:tc>
        <w:tc>
          <w:tcPr>
            <w:tcW w:w="646" w:type="pct"/>
            <w:tcBorders>
              <w:top w:val="nil"/>
              <w:left w:val="nil"/>
              <w:bottom w:val="single" w:sz="8" w:space="0" w:color="auto"/>
              <w:right w:val="single" w:sz="8" w:space="0" w:color="auto"/>
            </w:tcBorders>
            <w:shd w:val="clear" w:color="auto" w:fill="auto"/>
            <w:hideMark/>
          </w:tcPr>
          <w:p w:rsidR="00306AB0" w:rsidRDefault="00306AB0" w:rsidP="00306AB0">
            <w:pPr>
              <w:widowControl/>
              <w:autoSpaceDE/>
              <w:autoSpaceDN/>
              <w:jc w:val="both"/>
              <w:rPr>
                <w:rFonts w:ascii="Arial Narrow" w:eastAsia="Times New Roman" w:hAnsi="Arial Narrow" w:cs="Calibri"/>
                <w:color w:val="000000"/>
                <w:w w:val="99"/>
                <w:sz w:val="16"/>
                <w:szCs w:val="16"/>
                <w:lang w:eastAsia="es-CO"/>
              </w:rPr>
            </w:pPr>
            <w:r w:rsidRPr="00306AB0">
              <w:rPr>
                <w:rFonts w:ascii="Arial Narrow" w:eastAsia="Times New Roman" w:hAnsi="Arial Narrow" w:cs="Calibri"/>
                <w:color w:val="000000"/>
                <w:w w:val="99"/>
                <w:sz w:val="16"/>
                <w:szCs w:val="16"/>
                <w:lang w:eastAsia="es-CO"/>
              </w:rPr>
              <w:t>No se pueden realizar algunas ampliaciones o remodelaciones en áreas que así lo requerían</w:t>
            </w:r>
          </w:p>
          <w:p w:rsidR="00306AB0" w:rsidRPr="00306AB0" w:rsidRDefault="00306AB0" w:rsidP="00306AB0">
            <w:pPr>
              <w:widowControl/>
              <w:autoSpaceDE/>
              <w:autoSpaceDN/>
              <w:jc w:val="both"/>
              <w:rPr>
                <w:rFonts w:ascii="Arial Narrow" w:eastAsia="Times New Roman" w:hAnsi="Arial Narrow" w:cs="Calibri"/>
                <w:color w:val="000000"/>
                <w:sz w:val="16"/>
                <w:szCs w:val="16"/>
                <w:lang w:val="es-CO" w:eastAsia="es-CO"/>
              </w:rPr>
            </w:pPr>
          </w:p>
        </w:tc>
      </w:tr>
    </w:tbl>
    <w:p w:rsidR="00A674E3" w:rsidRDefault="00A674E3">
      <w:pPr>
        <w:pStyle w:val="Textoindependiente"/>
        <w:rPr>
          <w:sz w:val="24"/>
        </w:rPr>
      </w:pPr>
    </w:p>
    <w:p w:rsidR="00A674E3" w:rsidRDefault="00A674E3">
      <w:pPr>
        <w:pStyle w:val="Textoindependiente"/>
        <w:spacing w:before="11"/>
        <w:rPr>
          <w:sz w:val="24"/>
        </w:rPr>
      </w:pPr>
    </w:p>
    <w:p w:rsidR="00A674E3" w:rsidRDefault="00EB7EAD" w:rsidP="00722CC4">
      <w:pPr>
        <w:pStyle w:val="Ttulo1"/>
        <w:spacing w:line="264" w:lineRule="auto"/>
        <w:ind w:right="48"/>
        <w:jc w:val="left"/>
        <w:rPr>
          <w:u w:val="none"/>
        </w:rPr>
      </w:pPr>
      <w:r>
        <w:rPr>
          <w:u w:val="thick"/>
        </w:rPr>
        <w:lastRenderedPageBreak/>
        <w:t>SISTEMA INTEGRAL DE VERDAD, JUSTICIA, REPARACIÓN Y NO REPETICIÓN Y</w:t>
      </w:r>
      <w:r>
        <w:rPr>
          <w:spacing w:val="-59"/>
          <w:u w:val="none"/>
        </w:rPr>
        <w:t xml:space="preserve"> </w:t>
      </w:r>
      <w:r>
        <w:rPr>
          <w:u w:val="thick"/>
        </w:rPr>
        <w:t>ENTIDADES</w:t>
      </w:r>
      <w:r>
        <w:rPr>
          <w:spacing w:val="6"/>
          <w:u w:val="thick"/>
        </w:rPr>
        <w:t xml:space="preserve"> </w:t>
      </w:r>
      <w:r>
        <w:rPr>
          <w:u w:val="thick"/>
        </w:rPr>
        <w:t>AFINES</w:t>
      </w:r>
      <w:r>
        <w:rPr>
          <w:spacing w:val="7"/>
          <w:u w:val="thick"/>
        </w:rPr>
        <w:t xml:space="preserve"> </w:t>
      </w:r>
      <w:r>
        <w:rPr>
          <w:u w:val="thick"/>
        </w:rPr>
        <w:t>AL</w:t>
      </w:r>
      <w:r>
        <w:rPr>
          <w:spacing w:val="-1"/>
          <w:u w:val="thick"/>
        </w:rPr>
        <w:t xml:space="preserve"> </w:t>
      </w:r>
      <w:r>
        <w:rPr>
          <w:u w:val="thick"/>
        </w:rPr>
        <w:t>POSCONFLICTO</w:t>
      </w:r>
    </w:p>
    <w:p w:rsidR="00A674E3" w:rsidRDefault="00A674E3">
      <w:pPr>
        <w:pStyle w:val="Textoindependiente"/>
        <w:spacing w:before="1"/>
        <w:rPr>
          <w:rFonts w:ascii="Arial"/>
          <w:b/>
          <w:sz w:val="16"/>
        </w:rPr>
      </w:pPr>
    </w:p>
    <w:p w:rsidR="00A674E3" w:rsidRDefault="00EB7EAD">
      <w:pPr>
        <w:spacing w:before="94"/>
        <w:ind w:left="219"/>
        <w:rPr>
          <w:rFonts w:ascii="Arial" w:hAnsi="Arial"/>
          <w:b/>
        </w:rPr>
      </w:pPr>
      <w:r>
        <w:rPr>
          <w:rFonts w:ascii="Arial" w:hAnsi="Arial"/>
          <w:b/>
          <w:u w:val="thick"/>
        </w:rPr>
        <w:t>JURISDICCIÓN</w:t>
      </w:r>
      <w:r>
        <w:rPr>
          <w:rFonts w:ascii="Arial" w:hAnsi="Arial"/>
          <w:b/>
          <w:spacing w:val="-5"/>
          <w:u w:val="thick"/>
        </w:rPr>
        <w:t xml:space="preserve"> </w:t>
      </w:r>
      <w:r>
        <w:rPr>
          <w:rFonts w:ascii="Arial" w:hAnsi="Arial"/>
          <w:b/>
          <w:u w:val="thick"/>
        </w:rPr>
        <w:t>ESPECIAL PARA</w:t>
      </w:r>
      <w:r>
        <w:rPr>
          <w:rFonts w:ascii="Arial" w:hAnsi="Arial"/>
          <w:b/>
          <w:spacing w:val="-5"/>
          <w:u w:val="thick"/>
        </w:rPr>
        <w:t xml:space="preserve"> </w:t>
      </w:r>
      <w:r>
        <w:rPr>
          <w:rFonts w:ascii="Arial" w:hAnsi="Arial"/>
          <w:b/>
          <w:u w:val="thick"/>
        </w:rPr>
        <w:t>LA</w:t>
      </w:r>
      <w:r>
        <w:rPr>
          <w:rFonts w:ascii="Arial" w:hAnsi="Arial"/>
          <w:b/>
          <w:spacing w:val="-5"/>
          <w:u w:val="thick"/>
        </w:rPr>
        <w:t xml:space="preserve"> </w:t>
      </w:r>
      <w:r>
        <w:rPr>
          <w:rFonts w:ascii="Arial" w:hAnsi="Arial"/>
          <w:b/>
          <w:u w:val="thick"/>
        </w:rPr>
        <w:t>PAZ (JEP)</w:t>
      </w:r>
    </w:p>
    <w:p w:rsidR="00A674E3" w:rsidRDefault="00A674E3">
      <w:pPr>
        <w:pStyle w:val="Textoindependiente"/>
        <w:spacing w:before="8"/>
        <w:rPr>
          <w:rFonts w:ascii="Arial"/>
          <w:b/>
        </w:rPr>
      </w:pPr>
    </w:p>
    <w:p w:rsidR="00522CA2" w:rsidRDefault="00522CA2">
      <w:pPr>
        <w:pStyle w:val="Textoindependiente"/>
        <w:spacing w:before="8"/>
        <w:rPr>
          <w:rFonts w:ascii="Arial"/>
          <w:b/>
        </w:rPr>
      </w:pPr>
    </w:p>
    <w:p w:rsidR="00522CA2" w:rsidRPr="00522CA2" w:rsidRDefault="00522CA2" w:rsidP="00522CA2">
      <w:pPr>
        <w:widowControl/>
        <w:autoSpaceDE/>
        <w:autoSpaceDN/>
        <w:jc w:val="both"/>
        <w:rPr>
          <w:rFonts w:ascii="Arial" w:eastAsia="Times New Roman" w:hAnsi="Arial" w:cs="Arial"/>
          <w:lang w:val="es-CO" w:eastAsia="es-CO"/>
        </w:rPr>
      </w:pPr>
      <w:r w:rsidRPr="00522CA2">
        <w:rPr>
          <w:rFonts w:ascii="Arial" w:eastAsia="Times New Roman" w:hAnsi="Arial" w:cs="Arial"/>
          <w:lang w:val="es-CO" w:eastAsia="es-CO"/>
        </w:rPr>
        <w:t>Para la vigencia fiscal del año 2021 se hizo una solicitud al Ministerio de Hacienda y Crédito Público en marzo de 2020 por $418.880 millones, de los cuales se tenía previsto destinar $200.438 millones para inversión y $218.442 millones para funcionamiento.</w:t>
      </w:r>
    </w:p>
    <w:p w:rsidR="00522CA2" w:rsidRPr="00522CA2" w:rsidRDefault="00522CA2" w:rsidP="00522CA2">
      <w:pPr>
        <w:widowControl/>
        <w:autoSpaceDE/>
        <w:autoSpaceDN/>
        <w:jc w:val="both"/>
        <w:rPr>
          <w:rFonts w:ascii="Arial" w:eastAsia="Times New Roman" w:hAnsi="Arial" w:cs="Arial"/>
          <w:lang w:val="es-CO" w:eastAsia="es-CO"/>
        </w:rPr>
      </w:pPr>
    </w:p>
    <w:p w:rsidR="00522CA2" w:rsidRPr="00522CA2" w:rsidRDefault="00522CA2" w:rsidP="00522CA2">
      <w:pPr>
        <w:widowControl/>
        <w:autoSpaceDE/>
        <w:autoSpaceDN/>
        <w:jc w:val="both"/>
        <w:rPr>
          <w:rFonts w:ascii="Arial" w:eastAsia="Times New Roman" w:hAnsi="Arial" w:cs="Arial"/>
          <w:color w:val="FF0000"/>
          <w:szCs w:val="24"/>
          <w:lang w:val="es-CO" w:eastAsia="es-CO"/>
        </w:rPr>
      </w:pPr>
      <w:r w:rsidRPr="00522CA2">
        <w:rPr>
          <w:rFonts w:ascii="Arial" w:eastAsia="Times New Roman" w:hAnsi="Arial" w:cs="Arial"/>
          <w:lang w:val="es-CO" w:eastAsia="es-CO"/>
        </w:rPr>
        <w:t>Sin embargo, se asignaron recursos que presentaron una desfinanciación, con una disminución de $88.131 millones respecto a lo solicitado, dicha desfinanciación se concentró</w:t>
      </w:r>
      <w:r w:rsidRPr="00522CA2">
        <w:rPr>
          <w:rFonts w:ascii="Arial" w:eastAsia="Times New Roman" w:hAnsi="Arial" w:cs="Arial"/>
          <w:szCs w:val="24"/>
          <w:lang w:val="es-CO" w:eastAsia="es-CO"/>
        </w:rPr>
        <w:t xml:space="preserve"> en el gasto de inversión, lo que ha afectado el cumplimiento de las funciones de la entidad en materia de protección a víctimas, testigos, procesados e intervinientes; Sistema Autónomo de Asesoría y Defensa (SAAD) en su componente de víctimas, y atención y asistencia material a víctimas en territorio con enfoque diferencial; la implementación y soporte del Sistema de gestión judicial, como núcleo de la estrategia “Justicia m</w:t>
      </w:r>
      <w:r w:rsidR="008F349A">
        <w:rPr>
          <w:rFonts w:ascii="Arial" w:eastAsia="Times New Roman" w:hAnsi="Arial" w:cs="Arial"/>
          <w:szCs w:val="24"/>
          <w:lang w:val="es-CO" w:eastAsia="es-CO"/>
        </w:rPr>
        <w:t xml:space="preserve">  </w:t>
      </w:r>
      <w:r w:rsidRPr="00522CA2">
        <w:rPr>
          <w:rFonts w:ascii="Arial" w:eastAsia="Times New Roman" w:hAnsi="Arial" w:cs="Arial"/>
          <w:szCs w:val="24"/>
          <w:lang w:val="es-CO" w:eastAsia="es-CO"/>
        </w:rPr>
        <w:t>ás digital”; y la implementación del Sistema de medios, el cual soporta la grabación y transmisión de diligencias y audiencias judiciales, según su publicidad</w:t>
      </w:r>
      <w:r w:rsidRPr="00522CA2">
        <w:rPr>
          <w:rFonts w:ascii="Arial" w:eastAsia="Times New Roman" w:hAnsi="Arial" w:cs="Arial"/>
          <w:color w:val="FF0000"/>
          <w:szCs w:val="24"/>
          <w:lang w:val="es-CO" w:eastAsia="es-CO"/>
        </w:rPr>
        <w:t>.</w:t>
      </w:r>
    </w:p>
    <w:p w:rsidR="00522CA2" w:rsidRPr="00153C24" w:rsidRDefault="00522CA2" w:rsidP="00522CA2">
      <w:pPr>
        <w:widowControl/>
        <w:autoSpaceDE/>
        <w:autoSpaceDN/>
        <w:jc w:val="both"/>
        <w:rPr>
          <w:rFonts w:ascii="Times New Roman" w:eastAsia="Times New Roman" w:hAnsi="Times New Roman" w:cs="Times New Roman"/>
          <w:color w:val="FF0000"/>
          <w:sz w:val="24"/>
          <w:szCs w:val="24"/>
          <w:lang w:val="es-CO" w:eastAsia="es-CO"/>
        </w:rPr>
      </w:pPr>
    </w:p>
    <w:p w:rsidR="00522CA2" w:rsidRDefault="00522CA2" w:rsidP="00522CA2">
      <w:pPr>
        <w:widowControl/>
        <w:autoSpaceDE/>
        <w:autoSpaceDN/>
        <w:jc w:val="center"/>
        <w:rPr>
          <w:rFonts w:ascii="Times New Roman" w:eastAsia="Times New Roman" w:hAnsi="Times New Roman" w:cs="Times New Roman"/>
          <w:color w:val="FF0000"/>
          <w:sz w:val="24"/>
          <w:szCs w:val="24"/>
          <w:lang w:val="es-CO" w:eastAsia="es-CO"/>
        </w:rPr>
      </w:pPr>
      <w:r w:rsidRPr="00DB2ED7">
        <w:rPr>
          <w:noProof/>
          <w:lang w:val="es-CO" w:eastAsia="es-CO"/>
        </w:rPr>
        <w:drawing>
          <wp:inline distT="0" distB="0" distL="0" distR="0" wp14:anchorId="03891C29" wp14:editId="3E09FB28">
            <wp:extent cx="4954137" cy="769838"/>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9129" cy="772168"/>
                    </a:xfrm>
                    <a:prstGeom prst="rect">
                      <a:avLst/>
                    </a:prstGeom>
                    <a:noFill/>
                    <a:ln>
                      <a:noFill/>
                    </a:ln>
                  </pic:spPr>
                </pic:pic>
              </a:graphicData>
            </a:graphic>
          </wp:inline>
        </w:drawing>
      </w:r>
    </w:p>
    <w:p w:rsidR="00522CA2" w:rsidRPr="00522CA2" w:rsidRDefault="00522CA2" w:rsidP="00522CA2">
      <w:pPr>
        <w:widowControl/>
        <w:autoSpaceDE/>
        <w:autoSpaceDN/>
        <w:ind w:firstLine="720"/>
        <w:rPr>
          <w:rFonts w:ascii="Arial" w:eastAsia="Times New Roman" w:hAnsi="Arial" w:cs="Arial"/>
          <w:sz w:val="20"/>
          <w:szCs w:val="20"/>
          <w:lang w:val="es-CO" w:eastAsia="es-CO"/>
        </w:rPr>
      </w:pPr>
      <w:r w:rsidRPr="00522CA2">
        <w:rPr>
          <w:rFonts w:ascii="Arial" w:eastAsia="Times New Roman" w:hAnsi="Arial" w:cs="Arial"/>
          <w:sz w:val="20"/>
          <w:szCs w:val="20"/>
          <w:lang w:val="es-CO" w:eastAsia="es-CO"/>
        </w:rPr>
        <w:t>Fuente: Ministerio de Hacienda y Crédito Público.</w:t>
      </w:r>
    </w:p>
    <w:p w:rsidR="00522CA2" w:rsidRPr="00722CC4" w:rsidRDefault="00522CA2" w:rsidP="00722CC4">
      <w:pPr>
        <w:widowControl/>
        <w:autoSpaceDE/>
        <w:autoSpaceDN/>
        <w:rPr>
          <w:rFonts w:ascii="Arial" w:eastAsia="Times New Roman" w:hAnsi="Arial" w:cs="Arial"/>
          <w:color w:val="FF0000"/>
          <w:szCs w:val="24"/>
          <w:lang w:val="es-CO" w:eastAsia="es-CO"/>
        </w:rPr>
      </w:pPr>
    </w:p>
    <w:p w:rsidR="00522CA2" w:rsidRPr="00522CA2" w:rsidRDefault="00522CA2" w:rsidP="00522CA2">
      <w:pPr>
        <w:widowControl/>
        <w:autoSpaceDE/>
        <w:autoSpaceDN/>
        <w:jc w:val="both"/>
        <w:rPr>
          <w:rFonts w:ascii="Arial" w:eastAsia="Times New Roman" w:hAnsi="Arial" w:cs="Arial"/>
          <w:szCs w:val="24"/>
          <w:lang w:val="es-CO" w:eastAsia="es-CO"/>
        </w:rPr>
      </w:pPr>
      <w:r w:rsidRPr="00522CA2">
        <w:rPr>
          <w:rFonts w:ascii="Arial" w:eastAsia="Times New Roman" w:hAnsi="Arial" w:cs="Arial"/>
          <w:szCs w:val="24"/>
          <w:lang w:val="es-CO" w:eastAsia="es-CO"/>
        </w:rPr>
        <w:t>En cuanto al presupuesto para el año 2022, los recursos identificados por la Jurisdicción en comparación con los rubros radicados por Gobierno Nacional presentan desfinanciación total de $96.007 millones.  Así las cosas, en el gasto de funcionamiento se presenta una desfinanciación de $13.373 millones que se ubica en las necesidades de plantas adicionales y de supernumerarios, debido principalmente a los apoyos de recurso humano que se requieren para robustecer e impulsar los procesos de investigación y acusación judicial, en los siguientes términos:</w:t>
      </w:r>
    </w:p>
    <w:p w:rsidR="00522CA2" w:rsidRPr="00522CA2" w:rsidRDefault="00522CA2" w:rsidP="00522CA2">
      <w:pPr>
        <w:widowControl/>
        <w:autoSpaceDE/>
        <w:autoSpaceDN/>
        <w:jc w:val="both"/>
        <w:rPr>
          <w:rFonts w:ascii="Arial" w:eastAsia="Times New Roman" w:hAnsi="Arial" w:cs="Arial"/>
          <w:szCs w:val="24"/>
          <w:lang w:val="es-CO" w:eastAsia="es-CO"/>
        </w:rPr>
      </w:pPr>
    </w:p>
    <w:p w:rsidR="00522CA2" w:rsidRPr="00522CA2" w:rsidRDefault="00522CA2" w:rsidP="00522CA2">
      <w:pPr>
        <w:widowControl/>
        <w:numPr>
          <w:ilvl w:val="0"/>
          <w:numId w:val="22"/>
        </w:numPr>
        <w:autoSpaceDE/>
        <w:autoSpaceDN/>
        <w:jc w:val="both"/>
        <w:textAlignment w:val="baseline"/>
        <w:rPr>
          <w:rFonts w:ascii="Arial" w:eastAsia="Times New Roman" w:hAnsi="Arial" w:cs="Arial"/>
          <w:szCs w:val="24"/>
          <w:lang w:val="es-CO" w:eastAsia="es-CO"/>
        </w:rPr>
      </w:pPr>
      <w:r w:rsidRPr="00522CA2">
        <w:rPr>
          <w:rFonts w:ascii="Arial" w:eastAsia="Times New Roman" w:hAnsi="Arial" w:cs="Arial"/>
          <w:szCs w:val="24"/>
          <w:lang w:val="es-CO" w:eastAsia="es-CO"/>
        </w:rPr>
        <w:t>Grupo Especializado Técnico Investigativo Judicial con funciones de policía judicial de la UIA, compuesto por técnicos investigadores para operar los nuevos grupos territoriales de Barranquilla, Popayán, Cali, Pereira, San José del Guaviare y Yopal.</w:t>
      </w:r>
    </w:p>
    <w:p w:rsidR="00522CA2" w:rsidRPr="00522CA2" w:rsidRDefault="00522CA2" w:rsidP="00522CA2">
      <w:pPr>
        <w:widowControl/>
        <w:autoSpaceDE/>
        <w:autoSpaceDN/>
        <w:ind w:left="720"/>
        <w:jc w:val="both"/>
        <w:textAlignment w:val="baseline"/>
        <w:rPr>
          <w:rFonts w:ascii="Arial" w:eastAsia="Times New Roman" w:hAnsi="Arial" w:cs="Arial"/>
          <w:szCs w:val="24"/>
          <w:lang w:val="es-CO" w:eastAsia="es-CO"/>
        </w:rPr>
      </w:pPr>
    </w:p>
    <w:p w:rsidR="00522CA2" w:rsidRPr="00522CA2" w:rsidRDefault="00522CA2" w:rsidP="00522CA2">
      <w:pPr>
        <w:widowControl/>
        <w:numPr>
          <w:ilvl w:val="0"/>
          <w:numId w:val="22"/>
        </w:numPr>
        <w:autoSpaceDE/>
        <w:autoSpaceDN/>
        <w:jc w:val="both"/>
        <w:textAlignment w:val="baseline"/>
        <w:rPr>
          <w:rFonts w:ascii="Arial" w:eastAsia="Times New Roman" w:hAnsi="Arial" w:cs="Arial"/>
          <w:szCs w:val="24"/>
          <w:lang w:val="es-CO" w:eastAsia="es-CO"/>
        </w:rPr>
      </w:pPr>
      <w:r w:rsidRPr="00522CA2">
        <w:rPr>
          <w:rFonts w:ascii="Arial" w:eastAsia="Times New Roman" w:hAnsi="Arial" w:cs="Arial"/>
          <w:szCs w:val="24"/>
          <w:lang w:val="es-CO" w:eastAsia="es-CO"/>
        </w:rPr>
        <w:t>Adopción de medidas adecuadas y necesarias para proteger los derechos de los procesados, las víctimas, los testigos e intervinientes que concurran ante la JEP, labor que se realiza a través del Grupo de protección a víctimas, testigos y demás intervinientes de la UIA.</w:t>
      </w:r>
    </w:p>
    <w:p w:rsidR="00522CA2" w:rsidRPr="00522CA2" w:rsidRDefault="00522CA2" w:rsidP="00522CA2">
      <w:pPr>
        <w:widowControl/>
        <w:autoSpaceDE/>
        <w:autoSpaceDN/>
        <w:ind w:left="720"/>
        <w:jc w:val="both"/>
        <w:textAlignment w:val="baseline"/>
        <w:rPr>
          <w:rFonts w:ascii="Arial" w:eastAsia="Times New Roman" w:hAnsi="Arial" w:cs="Arial"/>
          <w:szCs w:val="24"/>
          <w:lang w:val="es-CO" w:eastAsia="es-CO"/>
        </w:rPr>
      </w:pPr>
    </w:p>
    <w:p w:rsidR="00522CA2" w:rsidRPr="00522CA2" w:rsidRDefault="00522CA2" w:rsidP="00522CA2">
      <w:pPr>
        <w:widowControl/>
        <w:numPr>
          <w:ilvl w:val="0"/>
          <w:numId w:val="22"/>
        </w:numPr>
        <w:autoSpaceDE/>
        <w:autoSpaceDN/>
        <w:jc w:val="both"/>
        <w:textAlignment w:val="baseline"/>
        <w:rPr>
          <w:rFonts w:ascii="Arial" w:eastAsia="Times New Roman" w:hAnsi="Arial" w:cs="Arial"/>
          <w:szCs w:val="24"/>
          <w:lang w:val="es-CO" w:eastAsia="es-CO"/>
        </w:rPr>
      </w:pPr>
      <w:r w:rsidRPr="00522CA2">
        <w:rPr>
          <w:rFonts w:ascii="Arial" w:eastAsia="Times New Roman" w:hAnsi="Arial" w:cs="Arial"/>
          <w:szCs w:val="24"/>
          <w:lang w:val="es-CO" w:eastAsia="es-CO"/>
        </w:rPr>
        <w:t>Para aportar a la satisfacción de los derechos a la reparación y no repetición de las víctimas, con la conformación de un equipo técnico especializado en el seguimiento de la imposición de sanciones propias y de la realización de trabajos, obras y acciones reparadoras (TOAR) anticipados.</w:t>
      </w:r>
    </w:p>
    <w:p w:rsidR="00522CA2" w:rsidRPr="00522CA2" w:rsidRDefault="00522CA2" w:rsidP="00522CA2">
      <w:pPr>
        <w:widowControl/>
        <w:autoSpaceDE/>
        <w:autoSpaceDN/>
        <w:jc w:val="both"/>
        <w:rPr>
          <w:rFonts w:ascii="Arial" w:eastAsia="Times New Roman" w:hAnsi="Arial" w:cs="Arial"/>
          <w:szCs w:val="24"/>
          <w:lang w:val="es-CO" w:eastAsia="es-CO"/>
        </w:rPr>
      </w:pPr>
    </w:p>
    <w:p w:rsidR="00522CA2" w:rsidRDefault="00522CA2" w:rsidP="00522CA2">
      <w:pPr>
        <w:widowControl/>
        <w:autoSpaceDE/>
        <w:autoSpaceDN/>
        <w:jc w:val="both"/>
        <w:rPr>
          <w:rFonts w:ascii="Arial" w:eastAsia="Times New Roman" w:hAnsi="Arial" w:cs="Arial"/>
          <w:szCs w:val="24"/>
          <w:lang w:val="es-CO" w:eastAsia="es-CO"/>
        </w:rPr>
      </w:pPr>
      <w:r w:rsidRPr="00522CA2">
        <w:rPr>
          <w:rFonts w:ascii="Arial" w:eastAsia="Times New Roman" w:hAnsi="Arial" w:cs="Arial"/>
          <w:szCs w:val="24"/>
          <w:lang w:val="es-CO" w:eastAsia="es-CO"/>
        </w:rPr>
        <w:lastRenderedPageBreak/>
        <w:t>Y en el gasto de inversión los recursos faltantes ascienden a $82.633.896.358 millones, lo que afecta el cumplimiento de las funciones de la entidad en diferentes proyectos de inversión como se muestra a conti</w:t>
      </w:r>
      <w:r w:rsidR="00C6257E">
        <w:rPr>
          <w:rFonts w:ascii="Arial" w:eastAsia="Times New Roman" w:hAnsi="Arial" w:cs="Arial"/>
          <w:szCs w:val="24"/>
          <w:lang w:val="es-CO" w:eastAsia="es-CO"/>
        </w:rPr>
        <w:t>nuación:</w:t>
      </w:r>
    </w:p>
    <w:p w:rsidR="00722CC4" w:rsidRPr="00722CC4" w:rsidRDefault="00722CC4" w:rsidP="00522CA2">
      <w:pPr>
        <w:widowControl/>
        <w:autoSpaceDE/>
        <w:autoSpaceDN/>
        <w:jc w:val="both"/>
        <w:rPr>
          <w:rFonts w:ascii="Arial" w:eastAsia="Times New Roman" w:hAnsi="Arial" w:cs="Arial"/>
          <w:szCs w:val="24"/>
          <w:lang w:val="es-CO" w:eastAsia="es-CO"/>
        </w:rPr>
      </w:pPr>
    </w:p>
    <w:p w:rsidR="00522CA2" w:rsidRDefault="00522CA2" w:rsidP="00C6257E">
      <w:pPr>
        <w:widowControl/>
        <w:autoSpaceDE/>
        <w:autoSpaceDN/>
        <w:jc w:val="center"/>
        <w:rPr>
          <w:rFonts w:ascii="Times New Roman" w:eastAsia="Times New Roman" w:hAnsi="Times New Roman" w:cs="Times New Roman"/>
          <w:color w:val="FF0000"/>
          <w:sz w:val="24"/>
          <w:szCs w:val="24"/>
          <w:lang w:val="es-CO" w:eastAsia="es-CO"/>
        </w:rPr>
      </w:pPr>
      <w:r w:rsidRPr="00DB2ED7">
        <w:rPr>
          <w:noProof/>
          <w:lang w:val="es-CO" w:eastAsia="es-CO"/>
        </w:rPr>
        <w:drawing>
          <wp:inline distT="0" distB="0" distL="0" distR="0" wp14:anchorId="1FF4F218" wp14:editId="12F83DEA">
            <wp:extent cx="5168218" cy="3548137"/>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5728" cy="3567024"/>
                    </a:xfrm>
                    <a:prstGeom prst="rect">
                      <a:avLst/>
                    </a:prstGeom>
                    <a:noFill/>
                    <a:ln>
                      <a:noFill/>
                    </a:ln>
                  </pic:spPr>
                </pic:pic>
              </a:graphicData>
            </a:graphic>
          </wp:inline>
        </w:drawing>
      </w:r>
    </w:p>
    <w:p w:rsidR="00522CA2" w:rsidRPr="00A11C3A" w:rsidRDefault="00522CA2" w:rsidP="00722CC4">
      <w:pPr>
        <w:widowControl/>
        <w:autoSpaceDE/>
        <w:autoSpaceDN/>
        <w:jc w:val="center"/>
        <w:rPr>
          <w:rFonts w:ascii="Times New Roman" w:eastAsia="Times New Roman" w:hAnsi="Times New Roman" w:cs="Times New Roman"/>
          <w:sz w:val="18"/>
          <w:szCs w:val="18"/>
          <w:lang w:val="es-CO" w:eastAsia="es-CO"/>
        </w:rPr>
      </w:pPr>
      <w:r w:rsidRPr="00153C24">
        <w:rPr>
          <w:rFonts w:ascii="Times New Roman" w:eastAsia="Times New Roman" w:hAnsi="Times New Roman" w:cs="Times New Roman"/>
          <w:sz w:val="18"/>
          <w:szCs w:val="18"/>
          <w:lang w:val="es-CO" w:eastAsia="es-CO"/>
        </w:rPr>
        <w:t>Fuente: Jurisdicción Especial para la Paz - radicado No. 202102010018 del 10 de agosto de 2021</w:t>
      </w:r>
    </w:p>
    <w:p w:rsidR="00522CA2" w:rsidRPr="00153C24" w:rsidRDefault="00522CA2" w:rsidP="00522CA2">
      <w:pPr>
        <w:widowControl/>
        <w:autoSpaceDE/>
        <w:autoSpaceDN/>
        <w:rPr>
          <w:rFonts w:ascii="Times New Roman" w:eastAsia="Times New Roman" w:hAnsi="Times New Roman" w:cs="Times New Roman"/>
          <w:color w:val="FF0000"/>
          <w:sz w:val="24"/>
          <w:szCs w:val="24"/>
          <w:lang w:val="es-CO" w:eastAsia="es-CO"/>
        </w:rPr>
      </w:pPr>
    </w:p>
    <w:p w:rsidR="00522CA2" w:rsidRPr="00522CA2" w:rsidRDefault="00522CA2" w:rsidP="00522CA2">
      <w:pPr>
        <w:widowControl/>
        <w:autoSpaceDE/>
        <w:autoSpaceDN/>
        <w:jc w:val="both"/>
        <w:rPr>
          <w:rFonts w:ascii="Arial" w:eastAsia="Times New Roman" w:hAnsi="Arial" w:cs="Arial"/>
          <w:szCs w:val="24"/>
          <w:lang w:val="es-CO" w:eastAsia="es-CO"/>
        </w:rPr>
      </w:pPr>
      <w:r w:rsidRPr="00522CA2">
        <w:rPr>
          <w:rFonts w:ascii="Arial" w:eastAsia="Times New Roman" w:hAnsi="Arial" w:cs="Arial"/>
          <w:szCs w:val="24"/>
          <w:lang w:val="es-CO" w:eastAsia="es-CO"/>
        </w:rPr>
        <w:t>No obstante, en el marco de la política pública de austeridad que debe afrontar el Gobierno Nacional, la Jurisdicción Especial para la Paz, mantiene directrices para racionalizar los gastos de funcionamiento del presupuesto público, en especial gastos relacionados con viajes, papelería y servicios públicos.</w:t>
      </w:r>
    </w:p>
    <w:p w:rsidR="00522CA2" w:rsidRPr="00522CA2" w:rsidRDefault="00522CA2" w:rsidP="00522CA2">
      <w:pPr>
        <w:widowControl/>
        <w:autoSpaceDE/>
        <w:autoSpaceDN/>
        <w:jc w:val="both"/>
        <w:rPr>
          <w:rFonts w:ascii="Arial" w:eastAsia="Times New Roman" w:hAnsi="Arial" w:cs="Arial"/>
          <w:szCs w:val="24"/>
          <w:lang w:val="es-CO" w:eastAsia="es-CO"/>
        </w:rPr>
      </w:pPr>
    </w:p>
    <w:p w:rsidR="00522CA2" w:rsidRPr="00522CA2" w:rsidRDefault="00522CA2" w:rsidP="00522CA2">
      <w:pPr>
        <w:widowControl/>
        <w:autoSpaceDE/>
        <w:autoSpaceDN/>
        <w:jc w:val="both"/>
        <w:rPr>
          <w:rFonts w:ascii="Arial" w:eastAsia="Times New Roman" w:hAnsi="Arial" w:cs="Arial"/>
          <w:szCs w:val="24"/>
          <w:lang w:val="es-CO" w:eastAsia="es-CO"/>
        </w:rPr>
      </w:pPr>
      <w:r w:rsidRPr="00522CA2">
        <w:rPr>
          <w:rFonts w:ascii="Arial" w:eastAsia="Times New Roman" w:hAnsi="Arial" w:cs="Arial"/>
          <w:szCs w:val="24"/>
          <w:lang w:val="es-CO" w:eastAsia="es-CO"/>
        </w:rPr>
        <w:t>De todo lo anterior se puede concluir que si bien se evidencia un incremento del 5,7% sobre el presupuesto presentado en el Proyecto de Ley para el 2022 en comparación con el aprobado en 2021, este no suple las necesidades de una entidad que tendrá una permanencia de no más de 20 años en su funcionamiento, en la construcción e implementación del sistema de justicia transicional y la consolidación de una paz estable y duradera en el marco del acuerdo de paz entre el Gobierno Nacional y las extinta guerrilla de las FARC-EP, lo que amerita un estudio en la distribución de los recursos especialmente los de inversión.</w:t>
      </w:r>
    </w:p>
    <w:p w:rsidR="00A674E3" w:rsidRPr="00722CC4" w:rsidRDefault="00A674E3">
      <w:pPr>
        <w:pStyle w:val="Textoindependiente"/>
        <w:rPr>
          <w:color w:val="FF0000"/>
          <w:sz w:val="24"/>
        </w:rPr>
      </w:pPr>
    </w:p>
    <w:p w:rsidR="00A674E3" w:rsidRDefault="00A674E3">
      <w:pPr>
        <w:pStyle w:val="Textoindependiente"/>
        <w:spacing w:before="1"/>
        <w:rPr>
          <w:sz w:val="24"/>
        </w:rPr>
      </w:pPr>
    </w:p>
    <w:p w:rsidR="00A674E3" w:rsidRDefault="00EB7EAD">
      <w:pPr>
        <w:pStyle w:val="Ttulo1"/>
        <w:rPr>
          <w:u w:val="none"/>
        </w:rPr>
      </w:pPr>
      <w:r>
        <w:rPr>
          <w:u w:val="thick"/>
        </w:rPr>
        <w:t>AGENCIA</w:t>
      </w:r>
      <w:r>
        <w:rPr>
          <w:spacing w:val="-5"/>
          <w:u w:val="thick"/>
        </w:rPr>
        <w:t xml:space="preserve"> </w:t>
      </w:r>
      <w:r>
        <w:rPr>
          <w:u w:val="thick"/>
        </w:rPr>
        <w:t>PARA</w:t>
      </w:r>
      <w:r>
        <w:rPr>
          <w:spacing w:val="-5"/>
          <w:u w:val="thick"/>
        </w:rPr>
        <w:t xml:space="preserve"> </w:t>
      </w:r>
      <w:r>
        <w:rPr>
          <w:u w:val="thick"/>
        </w:rPr>
        <w:t>LA</w:t>
      </w:r>
      <w:r>
        <w:rPr>
          <w:spacing w:val="-4"/>
          <w:u w:val="thick"/>
        </w:rPr>
        <w:t xml:space="preserve"> </w:t>
      </w:r>
      <w:r>
        <w:rPr>
          <w:u w:val="thick"/>
        </w:rPr>
        <w:t>REINCORPORACIÓN</w:t>
      </w:r>
      <w:r>
        <w:rPr>
          <w:spacing w:val="-5"/>
          <w:u w:val="thick"/>
        </w:rPr>
        <w:t xml:space="preserve"> </w:t>
      </w:r>
      <w:r>
        <w:rPr>
          <w:u w:val="thick"/>
        </w:rPr>
        <w:t>Y</w:t>
      </w:r>
      <w:r>
        <w:rPr>
          <w:spacing w:val="-3"/>
          <w:u w:val="thick"/>
        </w:rPr>
        <w:t xml:space="preserve"> </w:t>
      </w:r>
      <w:r>
        <w:rPr>
          <w:u w:val="thick"/>
        </w:rPr>
        <w:t>LA</w:t>
      </w:r>
      <w:r>
        <w:rPr>
          <w:spacing w:val="1"/>
          <w:u w:val="thick"/>
        </w:rPr>
        <w:t xml:space="preserve"> </w:t>
      </w:r>
      <w:r>
        <w:rPr>
          <w:u w:val="thick"/>
        </w:rPr>
        <w:t>NORMALIZACIÓN</w:t>
      </w:r>
      <w:r>
        <w:rPr>
          <w:spacing w:val="-4"/>
          <w:u w:val="thick"/>
        </w:rPr>
        <w:t xml:space="preserve"> </w:t>
      </w:r>
      <w:r>
        <w:rPr>
          <w:u w:val="thick"/>
        </w:rPr>
        <w:t>-</w:t>
      </w:r>
      <w:r>
        <w:rPr>
          <w:spacing w:val="4"/>
          <w:u w:val="thick"/>
        </w:rPr>
        <w:t xml:space="preserve"> </w:t>
      </w:r>
      <w:r>
        <w:rPr>
          <w:u w:val="thick"/>
        </w:rPr>
        <w:t>ARN</w:t>
      </w:r>
    </w:p>
    <w:p w:rsidR="00A674E3" w:rsidRPr="00722CC4" w:rsidRDefault="00A674E3">
      <w:pPr>
        <w:pStyle w:val="Textoindependiente"/>
        <w:rPr>
          <w:rFonts w:ascii="Arial" w:hAnsi="Arial" w:cs="Arial"/>
          <w:i/>
        </w:rPr>
      </w:pPr>
    </w:p>
    <w:p w:rsidR="00722CC4" w:rsidRPr="00722CC4" w:rsidRDefault="00722CC4" w:rsidP="00722CC4">
      <w:pPr>
        <w:widowControl/>
        <w:autoSpaceDE/>
        <w:autoSpaceDN/>
        <w:jc w:val="both"/>
        <w:rPr>
          <w:rFonts w:ascii="Arial" w:eastAsia="Times New Roman" w:hAnsi="Arial" w:cs="Arial"/>
          <w:lang w:val="es-CO" w:eastAsia="es-CO"/>
        </w:rPr>
      </w:pPr>
      <w:r w:rsidRPr="00722CC4">
        <w:rPr>
          <w:rFonts w:ascii="Arial" w:eastAsia="Times New Roman" w:hAnsi="Arial" w:cs="Arial"/>
          <w:lang w:val="es-CO" w:eastAsia="es-CO"/>
        </w:rPr>
        <w:t xml:space="preserve">La ejecución de los recursos de la Agencia para la Reincorporación y la Normalización (ARN) se atienden a nivel de “Reintegración” y de “Reincorporación”, a fin de tener diferenciado los recursos que se ejecutan específicamente para el cumplimiento del Acuerdo de Paz. Adicionalmente, se ejecutan recursos para el proceso de reincorporación a través del Fondo Colombia en Paz – FCP, principal instrumento para la administración, coordinación, articulación, focalización y ejecución </w:t>
      </w:r>
      <w:r w:rsidRPr="00722CC4">
        <w:rPr>
          <w:rFonts w:ascii="Arial" w:eastAsia="Times New Roman" w:hAnsi="Arial" w:cs="Arial"/>
          <w:lang w:val="es-CO" w:eastAsia="es-CO"/>
        </w:rPr>
        <w:lastRenderedPageBreak/>
        <w:t>de las diferentes fuentes de recursos para realizar las acciones necesarias para la implementación del Acuerdo de paz.</w:t>
      </w:r>
    </w:p>
    <w:p w:rsidR="00722CC4" w:rsidRPr="00722CC4" w:rsidRDefault="00722CC4" w:rsidP="00722CC4">
      <w:pPr>
        <w:widowControl/>
        <w:autoSpaceDE/>
        <w:autoSpaceDN/>
        <w:jc w:val="both"/>
        <w:rPr>
          <w:rFonts w:ascii="Arial" w:eastAsia="Times New Roman" w:hAnsi="Arial" w:cs="Arial"/>
          <w:lang w:val="es-CO" w:eastAsia="es-CO"/>
        </w:rPr>
      </w:pPr>
    </w:p>
    <w:p w:rsidR="00722CC4" w:rsidRPr="00722CC4" w:rsidRDefault="00722CC4" w:rsidP="00722CC4">
      <w:pPr>
        <w:widowControl/>
        <w:autoSpaceDE/>
        <w:autoSpaceDN/>
        <w:jc w:val="both"/>
        <w:rPr>
          <w:rFonts w:ascii="Arial" w:eastAsia="Times New Roman" w:hAnsi="Arial" w:cs="Arial"/>
          <w:lang w:val="es-CO" w:eastAsia="es-CO"/>
        </w:rPr>
      </w:pPr>
      <w:r w:rsidRPr="00722CC4">
        <w:rPr>
          <w:rFonts w:ascii="Arial" w:eastAsia="Times New Roman" w:hAnsi="Arial" w:cs="Arial"/>
          <w:lang w:val="es-CO" w:eastAsia="es-CO"/>
        </w:rPr>
        <w:t>Para el año 2021, la ARN formuló un presupuesto para inversión de $14.974 millones de los cuales solo se aprobaron $2.300 millones, diferenciados en:</w:t>
      </w:r>
    </w:p>
    <w:p w:rsidR="00722CC4" w:rsidRPr="00722CC4" w:rsidRDefault="00722CC4" w:rsidP="00722CC4">
      <w:pPr>
        <w:widowControl/>
        <w:autoSpaceDE/>
        <w:autoSpaceDN/>
        <w:jc w:val="both"/>
        <w:rPr>
          <w:rFonts w:ascii="Arial" w:eastAsia="Times New Roman" w:hAnsi="Arial" w:cs="Arial"/>
          <w:lang w:val="es-CO" w:eastAsia="es-CO"/>
        </w:rPr>
      </w:pPr>
    </w:p>
    <w:p w:rsidR="00722CC4" w:rsidRPr="00722CC4" w:rsidRDefault="00722CC4" w:rsidP="00722CC4">
      <w:pPr>
        <w:widowControl/>
        <w:numPr>
          <w:ilvl w:val="0"/>
          <w:numId w:val="23"/>
        </w:numPr>
        <w:autoSpaceDE/>
        <w:autoSpaceDN/>
        <w:jc w:val="both"/>
        <w:textAlignment w:val="baseline"/>
        <w:rPr>
          <w:rFonts w:ascii="Arial" w:eastAsia="Times New Roman" w:hAnsi="Arial" w:cs="Arial"/>
          <w:lang w:val="es-CO" w:eastAsia="es-CO"/>
        </w:rPr>
      </w:pPr>
      <w:r w:rsidRPr="00722CC4">
        <w:rPr>
          <w:rFonts w:ascii="Arial" w:eastAsia="Times New Roman" w:hAnsi="Arial" w:cs="Arial"/>
          <w:lang w:val="es-CO" w:eastAsia="es-CO"/>
        </w:rPr>
        <w:t>$460 millones para prevención de riesgos de victimización y reincidencia en población en proceso de reintegración y en reincorporación.</w:t>
      </w:r>
    </w:p>
    <w:p w:rsidR="00722CC4" w:rsidRPr="00722CC4" w:rsidRDefault="00722CC4" w:rsidP="00722CC4">
      <w:pPr>
        <w:widowControl/>
        <w:autoSpaceDE/>
        <w:autoSpaceDN/>
        <w:ind w:left="720"/>
        <w:jc w:val="both"/>
        <w:textAlignment w:val="baseline"/>
        <w:rPr>
          <w:rFonts w:ascii="Arial" w:eastAsia="Times New Roman" w:hAnsi="Arial" w:cs="Arial"/>
          <w:lang w:val="es-CO" w:eastAsia="es-CO"/>
        </w:rPr>
      </w:pPr>
    </w:p>
    <w:p w:rsidR="00722CC4" w:rsidRPr="00722CC4" w:rsidRDefault="00722CC4" w:rsidP="00722CC4">
      <w:pPr>
        <w:widowControl/>
        <w:numPr>
          <w:ilvl w:val="0"/>
          <w:numId w:val="23"/>
        </w:numPr>
        <w:autoSpaceDE/>
        <w:autoSpaceDN/>
        <w:jc w:val="both"/>
        <w:textAlignment w:val="baseline"/>
        <w:rPr>
          <w:rFonts w:ascii="Arial" w:eastAsia="Times New Roman" w:hAnsi="Arial" w:cs="Arial"/>
          <w:lang w:val="es-CO" w:eastAsia="es-CO"/>
        </w:rPr>
      </w:pPr>
      <w:r w:rsidRPr="00722CC4">
        <w:rPr>
          <w:rFonts w:ascii="Arial" w:eastAsia="Times New Roman" w:hAnsi="Arial" w:cs="Arial"/>
          <w:lang w:val="es-CO" w:eastAsia="es-CO"/>
        </w:rPr>
        <w:t>$1.840 millones para fortalecimiento de la reincorporación de los exintegrantes de las FARC-EP. </w:t>
      </w:r>
    </w:p>
    <w:p w:rsidR="00722CC4" w:rsidRPr="00722CC4" w:rsidRDefault="00722CC4" w:rsidP="00722CC4">
      <w:pPr>
        <w:pStyle w:val="Prrafodelista"/>
        <w:rPr>
          <w:rFonts w:ascii="Arial" w:eastAsia="Times New Roman" w:hAnsi="Arial" w:cs="Arial"/>
          <w:lang w:val="es-CO" w:eastAsia="es-CO"/>
        </w:rPr>
      </w:pPr>
    </w:p>
    <w:p w:rsidR="00722CC4" w:rsidRPr="00722CC4" w:rsidRDefault="00722CC4" w:rsidP="00722CC4">
      <w:pPr>
        <w:widowControl/>
        <w:autoSpaceDE/>
        <w:autoSpaceDN/>
        <w:jc w:val="both"/>
        <w:rPr>
          <w:rFonts w:ascii="Arial" w:eastAsia="Times New Roman" w:hAnsi="Arial" w:cs="Arial"/>
          <w:lang w:val="es-CO" w:eastAsia="es-CO"/>
        </w:rPr>
      </w:pPr>
      <w:r w:rsidRPr="00722CC4">
        <w:rPr>
          <w:rFonts w:ascii="Arial" w:eastAsia="Times New Roman" w:hAnsi="Arial" w:cs="Arial"/>
          <w:lang w:val="es-CO" w:eastAsia="es-CO"/>
        </w:rPr>
        <w:t>Por esta razón, la agencia menciona que la asignación de recursos ha sido focalizada durante 2021 en el desarrollo de las actividades relativas al cumplimiento de los acuerdos étnicos, aplazando la ejecución de otras actividades contempladas en el proyecto destinadas a fortalecer las habilidades y capacidades de los exintegrantes de las FARC-EP, sus familias y comunidades en el marco del Proceso de Reincorporación.</w:t>
      </w:r>
    </w:p>
    <w:p w:rsidR="00722CC4" w:rsidRPr="00722CC4" w:rsidRDefault="00722CC4" w:rsidP="00722CC4">
      <w:pPr>
        <w:widowControl/>
        <w:autoSpaceDE/>
        <w:autoSpaceDN/>
        <w:jc w:val="both"/>
        <w:rPr>
          <w:rFonts w:ascii="Arial" w:eastAsia="Times New Roman" w:hAnsi="Arial" w:cs="Arial"/>
          <w:lang w:val="es-CO" w:eastAsia="es-CO"/>
        </w:rPr>
      </w:pPr>
    </w:p>
    <w:p w:rsidR="00722CC4" w:rsidRPr="00722CC4" w:rsidRDefault="00722CC4" w:rsidP="00722CC4">
      <w:pPr>
        <w:widowControl/>
        <w:autoSpaceDE/>
        <w:autoSpaceDN/>
        <w:jc w:val="both"/>
        <w:rPr>
          <w:rFonts w:ascii="Arial" w:eastAsia="Times New Roman" w:hAnsi="Arial" w:cs="Arial"/>
          <w:lang w:val="es-CO" w:eastAsia="es-CO"/>
        </w:rPr>
      </w:pPr>
      <w:r w:rsidRPr="00722CC4">
        <w:rPr>
          <w:rFonts w:ascii="Arial" w:eastAsia="Times New Roman" w:hAnsi="Arial" w:cs="Arial"/>
          <w:lang w:val="es-CO" w:eastAsia="es-CO"/>
        </w:rPr>
        <w:t>De otro lado los gastos de funcionamiento, que totalizaron $133.495 millones para la vigencia de 2021, estuvieron compuestos principalmente por las transferencias corrientes para reintegración y reincorporación que representaron más del 50% de los gastos, seguidos por los de personal (25%).</w:t>
      </w:r>
    </w:p>
    <w:p w:rsidR="00722CC4" w:rsidRPr="00722CC4" w:rsidRDefault="00722CC4" w:rsidP="00722CC4">
      <w:pPr>
        <w:widowControl/>
        <w:autoSpaceDE/>
        <w:autoSpaceDN/>
        <w:jc w:val="both"/>
        <w:rPr>
          <w:rFonts w:ascii="Arial" w:eastAsia="Times New Roman" w:hAnsi="Arial" w:cs="Arial"/>
          <w:lang w:val="es-CO" w:eastAsia="es-CO"/>
        </w:rPr>
      </w:pPr>
    </w:p>
    <w:p w:rsidR="00722CC4" w:rsidRPr="00722CC4" w:rsidRDefault="00722CC4" w:rsidP="00722CC4">
      <w:pPr>
        <w:widowControl/>
        <w:autoSpaceDE/>
        <w:autoSpaceDN/>
        <w:jc w:val="both"/>
        <w:rPr>
          <w:rFonts w:ascii="Arial" w:eastAsia="Times New Roman" w:hAnsi="Arial" w:cs="Arial"/>
          <w:lang w:val="es-CO" w:eastAsia="es-CO"/>
        </w:rPr>
      </w:pPr>
      <w:r w:rsidRPr="00722CC4">
        <w:rPr>
          <w:rFonts w:ascii="Arial" w:eastAsia="Times New Roman" w:hAnsi="Arial" w:cs="Arial"/>
          <w:lang w:val="es-CO" w:eastAsia="es-CO"/>
        </w:rPr>
        <w:t>Respecto a los recursos para el 2022, la ARN requiere un total de $145.473 millones para continuar principalmente con el cumplimiento de las metas establecidas en materia de reincorporación de los exintegrantes de las FARC-EP. No obstante, de acuerdo con el proyecto del PGN para ese mismo año, los recursos asignados son de $102.447 millones, es decir que la agencia presentaría una desfinanciación de $43.026 millones. Cabe resaltar que mientras el proyecto del PGN de 2022 asigna $3.000 millones para inversión, la agencia manifiesta una necesidad de $12.053 millones principalmente para adelantar la consulta previa de los pueblos Negros, Afrocolombianos, Raizal y Palenquero del Programa Especial de Armonización y la atención de los compromisos adquiridos con las autoridades de pueblos indígenas.</w:t>
      </w:r>
    </w:p>
    <w:p w:rsidR="00722CC4" w:rsidRPr="00722CC4" w:rsidRDefault="00722CC4" w:rsidP="00722CC4">
      <w:pPr>
        <w:widowControl/>
        <w:autoSpaceDE/>
        <w:autoSpaceDN/>
        <w:jc w:val="both"/>
        <w:rPr>
          <w:rFonts w:ascii="Arial" w:eastAsia="Times New Roman" w:hAnsi="Arial" w:cs="Arial"/>
          <w:lang w:val="es-CO" w:eastAsia="es-CO"/>
        </w:rPr>
      </w:pPr>
    </w:p>
    <w:p w:rsidR="00722CC4" w:rsidRPr="00722CC4" w:rsidRDefault="00722CC4" w:rsidP="00722CC4">
      <w:pPr>
        <w:widowControl/>
        <w:autoSpaceDE/>
        <w:autoSpaceDN/>
        <w:jc w:val="center"/>
        <w:rPr>
          <w:rFonts w:ascii="Arial" w:eastAsia="Times New Roman" w:hAnsi="Arial" w:cs="Arial"/>
          <w:lang w:val="es-CO" w:eastAsia="es-CO"/>
        </w:rPr>
      </w:pPr>
      <w:r w:rsidRPr="00722CC4">
        <w:rPr>
          <w:rFonts w:ascii="Arial" w:hAnsi="Arial" w:cs="Arial"/>
          <w:noProof/>
          <w:lang w:val="es-CO" w:eastAsia="es-CO"/>
        </w:rPr>
        <w:drawing>
          <wp:inline distT="0" distB="0" distL="0" distR="0" wp14:anchorId="7F913FC2" wp14:editId="0247EB1E">
            <wp:extent cx="5457825" cy="125730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825" cy="1257300"/>
                    </a:xfrm>
                    <a:prstGeom prst="rect">
                      <a:avLst/>
                    </a:prstGeom>
                    <a:noFill/>
                    <a:ln>
                      <a:noFill/>
                    </a:ln>
                  </pic:spPr>
                </pic:pic>
              </a:graphicData>
            </a:graphic>
          </wp:inline>
        </w:drawing>
      </w:r>
    </w:p>
    <w:p w:rsidR="00722CC4" w:rsidRPr="00722CC4" w:rsidRDefault="00722CC4" w:rsidP="00722CC4">
      <w:pPr>
        <w:widowControl/>
        <w:autoSpaceDE/>
        <w:autoSpaceDN/>
        <w:ind w:firstLine="720"/>
        <w:rPr>
          <w:rFonts w:ascii="Arial" w:eastAsia="Times New Roman" w:hAnsi="Arial" w:cs="Arial"/>
          <w:lang w:val="es-CO" w:eastAsia="es-CO"/>
        </w:rPr>
      </w:pPr>
      <w:r w:rsidRPr="00722CC4">
        <w:rPr>
          <w:rFonts w:ascii="Arial" w:eastAsia="Times New Roman" w:hAnsi="Arial" w:cs="Arial"/>
          <w:lang w:val="es-CO" w:eastAsia="es-CO"/>
        </w:rPr>
        <w:t>Fuente: Ministerio de Hacienda y Crédito Público</w:t>
      </w:r>
    </w:p>
    <w:p w:rsidR="00722CC4" w:rsidRPr="00722CC4" w:rsidRDefault="00722CC4" w:rsidP="00722CC4">
      <w:pPr>
        <w:widowControl/>
        <w:autoSpaceDE/>
        <w:autoSpaceDN/>
        <w:rPr>
          <w:rFonts w:ascii="Arial" w:eastAsia="Times New Roman" w:hAnsi="Arial" w:cs="Arial"/>
          <w:color w:val="FF0000"/>
          <w:lang w:val="es-CO" w:eastAsia="es-CO"/>
        </w:rPr>
      </w:pPr>
    </w:p>
    <w:p w:rsidR="00722CC4" w:rsidRPr="00722CC4" w:rsidRDefault="00722CC4" w:rsidP="00722CC4">
      <w:pPr>
        <w:widowControl/>
        <w:autoSpaceDE/>
        <w:autoSpaceDN/>
        <w:jc w:val="both"/>
        <w:rPr>
          <w:rFonts w:ascii="Arial" w:eastAsia="Times New Roman" w:hAnsi="Arial" w:cs="Arial"/>
          <w:lang w:val="es-CO" w:eastAsia="es-CO"/>
        </w:rPr>
      </w:pPr>
      <w:r w:rsidRPr="00722CC4">
        <w:rPr>
          <w:rFonts w:ascii="Arial" w:eastAsia="Times New Roman" w:hAnsi="Arial" w:cs="Arial"/>
          <w:lang w:val="es-CO" w:eastAsia="es-CO"/>
        </w:rPr>
        <w:t>Finalmente, sobre los recursos del fondo de Colombia en Paz (FCP), a 31 de julio de 2021, se han apropiado $244.373 millones dirigidos a:</w:t>
      </w:r>
    </w:p>
    <w:p w:rsidR="00722CC4" w:rsidRPr="00722CC4" w:rsidRDefault="00722CC4" w:rsidP="00722CC4">
      <w:pPr>
        <w:widowControl/>
        <w:autoSpaceDE/>
        <w:autoSpaceDN/>
        <w:jc w:val="both"/>
        <w:rPr>
          <w:rFonts w:ascii="Arial" w:eastAsia="Times New Roman" w:hAnsi="Arial" w:cs="Arial"/>
          <w:lang w:val="es-CO" w:eastAsia="es-CO"/>
        </w:rPr>
      </w:pPr>
    </w:p>
    <w:p w:rsidR="00722CC4" w:rsidRPr="00722CC4" w:rsidRDefault="00722CC4" w:rsidP="00722CC4">
      <w:pPr>
        <w:widowControl/>
        <w:numPr>
          <w:ilvl w:val="0"/>
          <w:numId w:val="24"/>
        </w:numPr>
        <w:autoSpaceDE/>
        <w:autoSpaceDN/>
        <w:jc w:val="both"/>
        <w:textAlignment w:val="baseline"/>
        <w:rPr>
          <w:rFonts w:ascii="Arial" w:eastAsia="Times New Roman" w:hAnsi="Arial" w:cs="Arial"/>
          <w:lang w:val="es-CO" w:eastAsia="es-CO"/>
        </w:rPr>
      </w:pPr>
      <w:r w:rsidRPr="00722CC4">
        <w:rPr>
          <w:rFonts w:ascii="Arial" w:eastAsia="Times New Roman" w:hAnsi="Arial" w:cs="Arial"/>
          <w:lang w:val="es-CO" w:eastAsia="es-CO"/>
        </w:rPr>
        <w:t>Garantías para una reincorporación económica y social sostenible, con un total de $192.474 millones.</w:t>
      </w:r>
    </w:p>
    <w:p w:rsidR="00722CC4" w:rsidRPr="00722CC4" w:rsidRDefault="00722CC4" w:rsidP="00722CC4">
      <w:pPr>
        <w:widowControl/>
        <w:autoSpaceDE/>
        <w:autoSpaceDN/>
        <w:ind w:left="720"/>
        <w:jc w:val="both"/>
        <w:textAlignment w:val="baseline"/>
        <w:rPr>
          <w:rFonts w:ascii="Arial" w:eastAsia="Times New Roman" w:hAnsi="Arial" w:cs="Arial"/>
          <w:lang w:val="es-CO" w:eastAsia="es-CO"/>
        </w:rPr>
      </w:pPr>
    </w:p>
    <w:p w:rsidR="00722CC4" w:rsidRPr="00722CC4" w:rsidRDefault="00722CC4" w:rsidP="00722CC4">
      <w:pPr>
        <w:widowControl/>
        <w:numPr>
          <w:ilvl w:val="0"/>
          <w:numId w:val="24"/>
        </w:numPr>
        <w:autoSpaceDE/>
        <w:autoSpaceDN/>
        <w:jc w:val="both"/>
        <w:textAlignment w:val="baseline"/>
        <w:rPr>
          <w:rFonts w:ascii="Arial" w:eastAsia="Times New Roman" w:hAnsi="Arial" w:cs="Arial"/>
          <w:lang w:val="es-CO" w:eastAsia="es-CO"/>
        </w:rPr>
      </w:pPr>
      <w:r w:rsidRPr="00722CC4">
        <w:rPr>
          <w:rFonts w:ascii="Arial" w:eastAsia="Times New Roman" w:hAnsi="Arial" w:cs="Arial"/>
          <w:lang w:val="es-CO" w:eastAsia="es-CO"/>
        </w:rPr>
        <w:lastRenderedPageBreak/>
        <w:t>Estabilización y Consolidación de los Antiguos Espacios Territoriales para la Capacitación y la Reincorporación –ETCR por un valor de $48.634 millones</w:t>
      </w:r>
    </w:p>
    <w:p w:rsidR="00722CC4" w:rsidRPr="00722CC4" w:rsidRDefault="00722CC4" w:rsidP="00722CC4">
      <w:pPr>
        <w:pStyle w:val="Prrafodelista"/>
        <w:rPr>
          <w:rFonts w:ascii="Arial" w:eastAsia="Times New Roman" w:hAnsi="Arial" w:cs="Arial"/>
          <w:lang w:val="es-CO" w:eastAsia="es-CO"/>
        </w:rPr>
      </w:pPr>
    </w:p>
    <w:p w:rsidR="00722CC4" w:rsidRPr="00722CC4" w:rsidRDefault="00722CC4" w:rsidP="00722CC4">
      <w:pPr>
        <w:widowControl/>
        <w:numPr>
          <w:ilvl w:val="0"/>
          <w:numId w:val="24"/>
        </w:numPr>
        <w:autoSpaceDE/>
        <w:autoSpaceDN/>
        <w:jc w:val="both"/>
        <w:textAlignment w:val="baseline"/>
        <w:rPr>
          <w:rFonts w:ascii="Arial" w:eastAsia="Times New Roman" w:hAnsi="Arial" w:cs="Arial"/>
          <w:lang w:val="es-CO" w:eastAsia="es-CO"/>
        </w:rPr>
      </w:pPr>
      <w:r w:rsidRPr="00722CC4">
        <w:rPr>
          <w:rFonts w:ascii="Arial" w:eastAsia="Times New Roman" w:hAnsi="Arial" w:cs="Arial"/>
          <w:lang w:val="es-CO" w:eastAsia="es-CO"/>
        </w:rPr>
        <w:t>Proyectos Productivos con la Cooperación Internacional que suman $3.265 millones.</w:t>
      </w:r>
    </w:p>
    <w:p w:rsidR="00722CC4" w:rsidRPr="00722CC4" w:rsidRDefault="00722CC4" w:rsidP="00722CC4">
      <w:pPr>
        <w:pStyle w:val="Prrafodelista"/>
        <w:rPr>
          <w:rFonts w:ascii="Arial" w:eastAsia="Times New Roman" w:hAnsi="Arial" w:cs="Arial"/>
          <w:lang w:val="es-CO" w:eastAsia="es-CO"/>
        </w:rPr>
      </w:pPr>
    </w:p>
    <w:p w:rsidR="00722CC4" w:rsidRPr="00722CC4" w:rsidRDefault="00722CC4" w:rsidP="00722CC4">
      <w:pPr>
        <w:widowControl/>
        <w:autoSpaceDE/>
        <w:autoSpaceDN/>
        <w:jc w:val="both"/>
        <w:rPr>
          <w:rFonts w:ascii="Arial" w:eastAsia="Times New Roman" w:hAnsi="Arial" w:cs="Arial"/>
          <w:lang w:val="es-CO" w:eastAsia="es-CO"/>
        </w:rPr>
      </w:pPr>
      <w:r w:rsidRPr="00722CC4">
        <w:rPr>
          <w:rFonts w:ascii="Arial" w:eastAsia="Times New Roman" w:hAnsi="Arial" w:cs="Arial"/>
          <w:lang w:val="es-CO" w:eastAsia="es-CO"/>
        </w:rPr>
        <w:t>Por consiguiente, para el 2022, la ARN presupuesta un total de $203.576 millones por el FCP, especialmente para la reincorporación económica y social sostenible de los exintegrantes de las FARC-EP.</w:t>
      </w:r>
    </w:p>
    <w:p w:rsidR="00722CC4" w:rsidRPr="00722CC4" w:rsidRDefault="00722CC4" w:rsidP="00722CC4">
      <w:pPr>
        <w:widowControl/>
        <w:autoSpaceDE/>
        <w:autoSpaceDN/>
        <w:jc w:val="both"/>
        <w:rPr>
          <w:rFonts w:ascii="Arial" w:eastAsia="Times New Roman" w:hAnsi="Arial" w:cs="Arial"/>
          <w:lang w:val="es-CO" w:eastAsia="es-CO"/>
        </w:rPr>
      </w:pPr>
    </w:p>
    <w:p w:rsidR="00722CC4" w:rsidRPr="00722CC4" w:rsidRDefault="00722CC4" w:rsidP="00722CC4">
      <w:pPr>
        <w:widowControl/>
        <w:autoSpaceDE/>
        <w:autoSpaceDN/>
        <w:jc w:val="both"/>
        <w:rPr>
          <w:rFonts w:ascii="Arial" w:eastAsia="Times New Roman" w:hAnsi="Arial" w:cs="Arial"/>
          <w:lang w:val="es-CO" w:eastAsia="es-CO"/>
        </w:rPr>
      </w:pPr>
      <w:r w:rsidRPr="00722CC4">
        <w:rPr>
          <w:rFonts w:ascii="Arial" w:eastAsia="Times New Roman" w:hAnsi="Arial" w:cs="Arial"/>
          <w:lang w:val="es-CO" w:eastAsia="es-CO"/>
        </w:rPr>
        <w:t>En conclusión, según lo dispuesto en el Proyecto de Ley del Presupuesto General de la Nación para 2022, la asignación para la ARN disminuye a $102.447 millones, lo que representa una reducción del -24,6% de los recursos que están dirigidos principalmente al fortalecimiento de la reincorporación de los exintegrantes de las FARC-EP. En este sentido la Representante Juanita Goebertus, durante la audiencia pública celebrada en comisión primera el 17 de agosto de 2021, alertó que a corte de enero del presente año el 63,9% de los excombatientes de las FARC-EP aún no tienen acceso a un proyecto productivo, sobre lo cual la ARN debería redistribuir mayores recursos y ampliar la cobertura.</w:t>
      </w:r>
    </w:p>
    <w:p w:rsidR="00722CC4" w:rsidRDefault="00722CC4">
      <w:pPr>
        <w:pStyle w:val="Textoindependiente"/>
        <w:rPr>
          <w:rFonts w:ascii="Calibri"/>
          <w:i/>
          <w:sz w:val="20"/>
        </w:rPr>
      </w:pPr>
    </w:p>
    <w:p w:rsidR="00A674E3" w:rsidRDefault="00EB7EAD">
      <w:pPr>
        <w:pStyle w:val="Prrafodelista"/>
        <w:numPr>
          <w:ilvl w:val="0"/>
          <w:numId w:val="4"/>
        </w:numPr>
        <w:tabs>
          <w:tab w:val="left" w:pos="580"/>
          <w:tab w:val="left" w:pos="581"/>
        </w:tabs>
        <w:spacing w:before="231"/>
        <w:ind w:hanging="362"/>
      </w:pPr>
      <w:r>
        <w:t>Proyectos</w:t>
      </w:r>
      <w:r>
        <w:rPr>
          <w:spacing w:val="-6"/>
        </w:rPr>
        <w:t xml:space="preserve"> </w:t>
      </w:r>
      <w:r>
        <w:t>de Inversión:</w:t>
      </w:r>
    </w:p>
    <w:p w:rsidR="00A674E3" w:rsidRDefault="00A674E3">
      <w:pPr>
        <w:pStyle w:val="Textoindependiente"/>
        <w:spacing w:before="5"/>
        <w:rPr>
          <w:sz w:val="25"/>
        </w:rPr>
      </w:pPr>
    </w:p>
    <w:p w:rsidR="00A674E3" w:rsidRDefault="00EB7EAD">
      <w:pPr>
        <w:spacing w:line="264" w:lineRule="auto"/>
        <w:ind w:left="219" w:right="618"/>
        <w:jc w:val="both"/>
        <w:rPr>
          <w:rFonts w:ascii="Arial" w:hAnsi="Arial"/>
          <w:i/>
        </w:rPr>
      </w:pPr>
      <w:r>
        <w:rPr>
          <w:rFonts w:ascii="Arial" w:hAnsi="Arial"/>
          <w:i/>
        </w:rPr>
        <w:t>“En cuanto a los proyectos de inversión, se recalca que el que no sean asignados los</w:t>
      </w:r>
      <w:r>
        <w:rPr>
          <w:rFonts w:ascii="Arial" w:hAnsi="Arial"/>
          <w:i/>
          <w:spacing w:val="1"/>
        </w:rPr>
        <w:t xml:space="preserve"> </w:t>
      </w:r>
      <w:r>
        <w:rPr>
          <w:rFonts w:ascii="Arial" w:hAnsi="Arial"/>
          <w:i/>
        </w:rPr>
        <w:t>recursos identificados en la actualización del proyecto de inversión “Fortalecimiento de la</w:t>
      </w:r>
      <w:r>
        <w:rPr>
          <w:rFonts w:ascii="Arial" w:hAnsi="Arial"/>
          <w:i/>
          <w:spacing w:val="1"/>
        </w:rPr>
        <w:t xml:space="preserve"> </w:t>
      </w:r>
      <w:r>
        <w:rPr>
          <w:rFonts w:ascii="Arial" w:hAnsi="Arial"/>
          <w:i/>
        </w:rPr>
        <w:t>Reincorporación Social Económica a los exintegrantes de las FARC-EP”, para la vigencia</w:t>
      </w:r>
      <w:r>
        <w:rPr>
          <w:rFonts w:ascii="Arial" w:hAnsi="Arial"/>
          <w:i/>
          <w:spacing w:val="1"/>
        </w:rPr>
        <w:t xml:space="preserve"> </w:t>
      </w:r>
      <w:r>
        <w:rPr>
          <w:rFonts w:ascii="Arial" w:hAnsi="Arial"/>
          <w:i/>
        </w:rPr>
        <w:t>2021</w:t>
      </w:r>
      <w:r>
        <w:rPr>
          <w:rFonts w:ascii="Arial" w:hAnsi="Arial"/>
          <w:i/>
          <w:spacing w:val="1"/>
        </w:rPr>
        <w:t xml:space="preserve"> </w:t>
      </w:r>
      <w:r>
        <w:rPr>
          <w:rFonts w:ascii="Arial" w:hAnsi="Arial"/>
          <w:i/>
        </w:rPr>
        <w:t>pone</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riesgo</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cabal</w:t>
      </w:r>
      <w:r>
        <w:rPr>
          <w:rFonts w:ascii="Arial" w:hAnsi="Arial"/>
          <w:i/>
          <w:spacing w:val="1"/>
        </w:rPr>
        <w:t xml:space="preserve"> </w:t>
      </w:r>
      <w:r>
        <w:rPr>
          <w:rFonts w:ascii="Arial" w:hAnsi="Arial"/>
          <w:i/>
        </w:rPr>
        <w:t>cumplimiento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acuerdos</w:t>
      </w:r>
      <w:r>
        <w:rPr>
          <w:rFonts w:ascii="Arial" w:hAnsi="Arial"/>
          <w:i/>
          <w:spacing w:val="1"/>
        </w:rPr>
        <w:t xml:space="preserve"> </w:t>
      </w:r>
      <w:r>
        <w:rPr>
          <w:rFonts w:ascii="Arial" w:hAnsi="Arial"/>
          <w:i/>
        </w:rPr>
        <w:t>logrados</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organizaciones étnicas en relación con los compromisos adquiridos por la entidad en el</w:t>
      </w:r>
      <w:r>
        <w:rPr>
          <w:rFonts w:ascii="Arial" w:hAnsi="Arial"/>
          <w:i/>
          <w:spacing w:val="1"/>
        </w:rPr>
        <w:t xml:space="preserve"> </w:t>
      </w:r>
      <w:r>
        <w:rPr>
          <w:rFonts w:ascii="Arial" w:hAnsi="Arial"/>
          <w:i/>
        </w:rPr>
        <w:t>marco del Plan Nacional de Desarrollo, específicamente en lo relativo a la formulación,</w:t>
      </w:r>
      <w:r>
        <w:rPr>
          <w:rFonts w:ascii="Arial" w:hAnsi="Arial"/>
          <w:i/>
          <w:spacing w:val="1"/>
        </w:rPr>
        <w:t xml:space="preserve"> </w:t>
      </w:r>
      <w:r>
        <w:rPr>
          <w:rFonts w:ascii="Arial" w:hAnsi="Arial"/>
          <w:i/>
        </w:rPr>
        <w:t>consulta e implementación de un Programa Especial de Armonización con enfoque étnico</w:t>
      </w:r>
      <w:r>
        <w:rPr>
          <w:rFonts w:ascii="Arial" w:hAnsi="Arial"/>
          <w:i/>
          <w:spacing w:val="1"/>
        </w:rPr>
        <w:t xml:space="preserve"> </w:t>
      </w:r>
      <w:r>
        <w:rPr>
          <w:rFonts w:ascii="Arial" w:hAnsi="Arial"/>
          <w:i/>
        </w:rPr>
        <w:t>y de</w:t>
      </w:r>
      <w:r>
        <w:rPr>
          <w:rFonts w:ascii="Arial" w:hAnsi="Arial"/>
          <w:i/>
          <w:spacing w:val="-2"/>
        </w:rPr>
        <w:t xml:space="preserve"> </w:t>
      </w:r>
      <w:r>
        <w:rPr>
          <w:rFonts w:ascii="Arial" w:hAnsi="Arial"/>
          <w:i/>
        </w:rPr>
        <w:t>género”.</w:t>
      </w:r>
    </w:p>
    <w:p w:rsidR="00A674E3" w:rsidRDefault="00A674E3">
      <w:pPr>
        <w:pStyle w:val="Textoindependiente"/>
        <w:rPr>
          <w:rFonts w:ascii="Arial"/>
          <w:i/>
          <w:sz w:val="24"/>
        </w:rPr>
      </w:pPr>
    </w:p>
    <w:p w:rsidR="00A674E3" w:rsidRDefault="00A674E3">
      <w:pPr>
        <w:pStyle w:val="Textoindependiente"/>
        <w:spacing w:before="6"/>
        <w:rPr>
          <w:rFonts w:ascii="Arial"/>
          <w:i/>
          <w:sz w:val="24"/>
        </w:rPr>
      </w:pPr>
    </w:p>
    <w:p w:rsidR="00A674E3" w:rsidRDefault="00EB7EAD">
      <w:pPr>
        <w:pStyle w:val="Ttulo1"/>
        <w:spacing w:before="1" w:line="264" w:lineRule="auto"/>
        <w:ind w:right="624"/>
        <w:rPr>
          <w:u w:val="none"/>
        </w:rPr>
      </w:pPr>
      <w:r>
        <w:rPr>
          <w:u w:val="thick"/>
        </w:rPr>
        <w:t>COMISIÓN PARA EL ESCLARECIMIENTO DE LA VERDAD, LA CONVIVENCIA Y LA</w:t>
      </w:r>
      <w:r>
        <w:rPr>
          <w:spacing w:val="1"/>
          <w:u w:val="none"/>
        </w:rPr>
        <w:t xml:space="preserve"> </w:t>
      </w:r>
      <w:r>
        <w:rPr>
          <w:u w:val="thick"/>
        </w:rPr>
        <w:t>NO</w:t>
      </w:r>
      <w:r>
        <w:rPr>
          <w:spacing w:val="1"/>
          <w:u w:val="thick"/>
        </w:rPr>
        <w:t xml:space="preserve"> </w:t>
      </w:r>
      <w:r>
        <w:rPr>
          <w:u w:val="thick"/>
        </w:rPr>
        <w:t>REPETICIÓN</w:t>
      </w:r>
    </w:p>
    <w:p w:rsidR="00A674E3" w:rsidRDefault="00A674E3">
      <w:pPr>
        <w:pStyle w:val="Textoindependiente"/>
        <w:spacing w:before="6"/>
        <w:rPr>
          <w:rFonts w:ascii="Arial"/>
          <w:b/>
        </w:rPr>
      </w:pPr>
    </w:p>
    <w:p w:rsidR="00AD034A" w:rsidRPr="00AD034A" w:rsidRDefault="00AD034A" w:rsidP="00AD034A">
      <w:pPr>
        <w:widowControl/>
        <w:autoSpaceDE/>
        <w:autoSpaceDN/>
        <w:jc w:val="both"/>
        <w:rPr>
          <w:rFonts w:ascii="Arial" w:eastAsia="Times New Roman" w:hAnsi="Arial" w:cs="Arial"/>
          <w:lang w:val="es-CO" w:eastAsia="es-CO"/>
        </w:rPr>
      </w:pPr>
      <w:r w:rsidRPr="00AD034A">
        <w:rPr>
          <w:rFonts w:ascii="Arial" w:eastAsia="Times New Roman" w:hAnsi="Arial" w:cs="Arial"/>
          <w:lang w:val="es-CO" w:eastAsia="es-CO"/>
        </w:rPr>
        <w:t>Durante la vigencia fiscal de 2020, a la CEV le fueron asignados $152.233.585.457. En el informe presentado a la Comisión Primera de la Cámara de Representantes, la entidad afirma que se comprometieron $144.476.888.147, es decir un total del 95% de lo asignado. Por otra parte, los recursos de inversión corresponden a los siguientes 4 proyectos:</w:t>
      </w:r>
    </w:p>
    <w:p w:rsidR="00AD034A" w:rsidRPr="00AD034A" w:rsidRDefault="00AD034A" w:rsidP="00AD034A">
      <w:pPr>
        <w:widowControl/>
        <w:autoSpaceDE/>
        <w:autoSpaceDN/>
        <w:jc w:val="both"/>
        <w:rPr>
          <w:rFonts w:ascii="Arial" w:eastAsia="Times New Roman" w:hAnsi="Arial" w:cs="Arial"/>
          <w:lang w:val="es-CO" w:eastAsia="es-CO"/>
        </w:rPr>
      </w:pPr>
    </w:p>
    <w:p w:rsidR="00AD034A" w:rsidRPr="00AD034A" w:rsidRDefault="00AD034A" w:rsidP="00AD034A">
      <w:pPr>
        <w:widowControl/>
        <w:numPr>
          <w:ilvl w:val="0"/>
          <w:numId w:val="25"/>
        </w:numPr>
        <w:autoSpaceDE/>
        <w:autoSpaceDN/>
        <w:jc w:val="both"/>
        <w:textAlignment w:val="baseline"/>
        <w:rPr>
          <w:rFonts w:ascii="Arial" w:eastAsia="Times New Roman" w:hAnsi="Arial" w:cs="Arial"/>
          <w:lang w:val="es-CO" w:eastAsia="es-CO"/>
        </w:rPr>
      </w:pPr>
      <w:r w:rsidRPr="00AD034A">
        <w:rPr>
          <w:rFonts w:ascii="Arial" w:eastAsia="Times New Roman" w:hAnsi="Arial" w:cs="Arial"/>
          <w:lang w:val="es-CO" w:eastAsia="es-CO"/>
        </w:rPr>
        <w:t> “Ampliación del conocimiento de la sociedad sobre lo ocurrido en el conflicto armado interno y el entorno institucional derivado de los Acuerdos de Paz a nivel nacional”</w:t>
      </w:r>
    </w:p>
    <w:p w:rsidR="00AD034A" w:rsidRPr="00AD034A" w:rsidRDefault="00AD034A" w:rsidP="00AD034A">
      <w:pPr>
        <w:widowControl/>
        <w:autoSpaceDE/>
        <w:autoSpaceDN/>
        <w:ind w:left="720"/>
        <w:jc w:val="both"/>
        <w:textAlignment w:val="baseline"/>
        <w:rPr>
          <w:rFonts w:ascii="Arial" w:eastAsia="Times New Roman" w:hAnsi="Arial" w:cs="Arial"/>
          <w:lang w:val="es-CO" w:eastAsia="es-CO"/>
        </w:rPr>
      </w:pPr>
    </w:p>
    <w:p w:rsidR="00AD034A" w:rsidRPr="00AD034A" w:rsidRDefault="00AD034A" w:rsidP="00AD034A">
      <w:pPr>
        <w:widowControl/>
        <w:numPr>
          <w:ilvl w:val="0"/>
          <w:numId w:val="25"/>
        </w:numPr>
        <w:autoSpaceDE/>
        <w:autoSpaceDN/>
        <w:jc w:val="both"/>
        <w:textAlignment w:val="baseline"/>
        <w:rPr>
          <w:rFonts w:ascii="Arial" w:eastAsia="Times New Roman" w:hAnsi="Arial" w:cs="Arial"/>
          <w:lang w:val="es-CO" w:eastAsia="es-CO"/>
        </w:rPr>
      </w:pPr>
      <w:r w:rsidRPr="00AD034A">
        <w:rPr>
          <w:rFonts w:ascii="Arial" w:eastAsia="Times New Roman" w:hAnsi="Arial" w:cs="Arial"/>
          <w:lang w:val="es-CO" w:eastAsia="es-CO"/>
        </w:rPr>
        <w:t>“Desarrollo de las acciones de esclarecimiento de lo ocurrido en el marco del conflicto armado interno a nivel nacional”</w:t>
      </w:r>
    </w:p>
    <w:p w:rsidR="00AD034A" w:rsidRPr="00AD034A" w:rsidRDefault="00AD034A" w:rsidP="00AD034A">
      <w:pPr>
        <w:pStyle w:val="Prrafodelista"/>
        <w:rPr>
          <w:rFonts w:ascii="Arial" w:eastAsia="Times New Roman" w:hAnsi="Arial" w:cs="Arial"/>
          <w:lang w:val="es-CO" w:eastAsia="es-CO"/>
        </w:rPr>
      </w:pPr>
    </w:p>
    <w:p w:rsidR="00AD034A" w:rsidRPr="00AD034A" w:rsidRDefault="00AD034A" w:rsidP="00AD034A">
      <w:pPr>
        <w:widowControl/>
        <w:numPr>
          <w:ilvl w:val="0"/>
          <w:numId w:val="25"/>
        </w:numPr>
        <w:autoSpaceDE/>
        <w:autoSpaceDN/>
        <w:jc w:val="both"/>
        <w:textAlignment w:val="baseline"/>
        <w:rPr>
          <w:rFonts w:ascii="Arial" w:eastAsia="Times New Roman" w:hAnsi="Arial" w:cs="Arial"/>
          <w:lang w:val="es-CO" w:eastAsia="es-CO"/>
        </w:rPr>
      </w:pPr>
      <w:r w:rsidRPr="00AD034A">
        <w:rPr>
          <w:rFonts w:ascii="Arial" w:eastAsia="Times New Roman" w:hAnsi="Arial" w:cs="Arial"/>
          <w:lang w:val="es-CO" w:eastAsia="es-CO"/>
        </w:rPr>
        <w:t>“Adecuación de espacios físicos para el esclarecimiento, reconocimiento y dignificación de las víctimas del conflicto armado interno a nivel nacional”</w:t>
      </w:r>
    </w:p>
    <w:p w:rsidR="00AD034A" w:rsidRPr="00AD034A" w:rsidRDefault="00AD034A" w:rsidP="00AD034A">
      <w:pPr>
        <w:pStyle w:val="Prrafodelista"/>
        <w:rPr>
          <w:rFonts w:ascii="Arial" w:eastAsia="Times New Roman" w:hAnsi="Arial" w:cs="Arial"/>
          <w:lang w:val="es-CO" w:eastAsia="es-CO"/>
        </w:rPr>
      </w:pPr>
    </w:p>
    <w:p w:rsidR="00AD034A" w:rsidRPr="00AD034A" w:rsidRDefault="00AD034A" w:rsidP="00AD034A">
      <w:pPr>
        <w:widowControl/>
        <w:numPr>
          <w:ilvl w:val="0"/>
          <w:numId w:val="25"/>
        </w:numPr>
        <w:autoSpaceDE/>
        <w:autoSpaceDN/>
        <w:jc w:val="both"/>
        <w:textAlignment w:val="baseline"/>
        <w:rPr>
          <w:rFonts w:ascii="Arial" w:eastAsia="Times New Roman" w:hAnsi="Arial" w:cs="Arial"/>
          <w:lang w:val="es-CO" w:eastAsia="es-CO"/>
        </w:rPr>
      </w:pPr>
      <w:r w:rsidRPr="00AD034A">
        <w:rPr>
          <w:rFonts w:ascii="Arial" w:eastAsia="Times New Roman" w:hAnsi="Arial" w:cs="Arial"/>
          <w:lang w:val="es-CO" w:eastAsia="es-CO"/>
        </w:rPr>
        <w:lastRenderedPageBreak/>
        <w:t>“Fortalecimiento del reconocimiento social del conflicto y las condiciones de convivencia pacífica en los territorios a nivel nacional”</w:t>
      </w:r>
    </w:p>
    <w:p w:rsidR="00AD034A" w:rsidRPr="00AD034A" w:rsidRDefault="00AD034A" w:rsidP="00AD034A">
      <w:pPr>
        <w:pStyle w:val="Prrafodelista"/>
        <w:rPr>
          <w:rFonts w:ascii="Arial" w:eastAsia="Times New Roman" w:hAnsi="Arial" w:cs="Arial"/>
          <w:lang w:val="es-CO" w:eastAsia="es-CO"/>
        </w:rPr>
      </w:pPr>
    </w:p>
    <w:p w:rsidR="00AD034A" w:rsidRPr="00AD034A" w:rsidRDefault="00AD034A" w:rsidP="00AD034A">
      <w:pPr>
        <w:widowControl/>
        <w:autoSpaceDE/>
        <w:autoSpaceDN/>
        <w:jc w:val="both"/>
        <w:rPr>
          <w:rFonts w:ascii="Arial" w:eastAsia="Times New Roman" w:hAnsi="Arial" w:cs="Arial"/>
          <w:lang w:val="es-CO" w:eastAsia="es-CO"/>
        </w:rPr>
      </w:pPr>
      <w:r w:rsidRPr="00AD034A">
        <w:rPr>
          <w:rFonts w:ascii="Arial" w:eastAsia="Times New Roman" w:hAnsi="Arial" w:cs="Arial"/>
          <w:lang w:val="es-CO" w:eastAsia="es-CO"/>
        </w:rPr>
        <w:t>Durante la vigencia fiscal 2021, le fueron asignados a la CEV un total de $116.992.092.190. En el informe presentado a la Comisión Primera de la Cámara de Representantes, afirman que se han comprometido a la fecha $71.701.475.450, es decir un total del 61% de lo asignado. </w:t>
      </w:r>
    </w:p>
    <w:p w:rsidR="00AD034A" w:rsidRPr="00AD034A" w:rsidRDefault="00AD034A" w:rsidP="00AD034A">
      <w:pPr>
        <w:widowControl/>
        <w:autoSpaceDE/>
        <w:autoSpaceDN/>
        <w:jc w:val="both"/>
        <w:rPr>
          <w:rFonts w:ascii="Arial" w:eastAsia="Times New Roman" w:hAnsi="Arial" w:cs="Arial"/>
          <w:lang w:val="es-CO" w:eastAsia="es-CO"/>
        </w:rPr>
      </w:pPr>
    </w:p>
    <w:p w:rsidR="00AD034A" w:rsidRPr="00AD034A" w:rsidRDefault="00AD034A" w:rsidP="00AD034A">
      <w:pPr>
        <w:widowControl/>
        <w:autoSpaceDE/>
        <w:autoSpaceDN/>
        <w:jc w:val="both"/>
        <w:rPr>
          <w:rFonts w:ascii="Arial" w:eastAsia="Times New Roman" w:hAnsi="Arial" w:cs="Arial"/>
          <w:lang w:val="es-CO" w:eastAsia="es-CO"/>
        </w:rPr>
      </w:pPr>
      <w:r w:rsidRPr="00AD034A">
        <w:rPr>
          <w:rFonts w:ascii="Arial" w:eastAsia="Times New Roman" w:hAnsi="Arial" w:cs="Arial"/>
          <w:lang w:val="es-CO" w:eastAsia="es-CO"/>
        </w:rPr>
        <w:t>Ahora bien, en el proyecto de Presupuesto General de la Nación 2022 no se incluye a esta Comisión, en la medida que la CEV cuenta con un plazo de 3 años, más un periodo previo de seis meses destinados a preparar lo necesario para su funcionamiento. Dicho periodo de tres años contado a partir de la terminación del periodo de preparación implica (al menos en un escenario pre-pandemia) que la Comisión dará por finalizada su labor el 28 de noviembre de 2021.</w:t>
      </w:r>
    </w:p>
    <w:p w:rsidR="00AD034A" w:rsidRPr="00AD034A" w:rsidRDefault="00AD034A" w:rsidP="00AD034A">
      <w:pPr>
        <w:widowControl/>
        <w:autoSpaceDE/>
        <w:autoSpaceDN/>
        <w:jc w:val="both"/>
        <w:rPr>
          <w:rFonts w:ascii="Arial" w:eastAsia="Times New Roman" w:hAnsi="Arial" w:cs="Arial"/>
          <w:lang w:val="es-CO" w:eastAsia="es-CO"/>
        </w:rPr>
      </w:pPr>
    </w:p>
    <w:p w:rsidR="00AD034A" w:rsidRPr="00AD034A" w:rsidRDefault="00AD034A" w:rsidP="00AD034A">
      <w:pPr>
        <w:widowControl/>
        <w:autoSpaceDE/>
        <w:autoSpaceDN/>
        <w:jc w:val="both"/>
        <w:rPr>
          <w:rFonts w:ascii="Arial" w:eastAsia="Times New Roman" w:hAnsi="Arial" w:cs="Arial"/>
          <w:lang w:val="es-CO" w:eastAsia="es-CO"/>
        </w:rPr>
      </w:pPr>
      <w:r w:rsidRPr="00AD034A">
        <w:rPr>
          <w:rFonts w:ascii="Arial" w:eastAsia="Times New Roman" w:hAnsi="Arial" w:cs="Arial"/>
          <w:lang w:val="es-CO" w:eastAsia="es-CO"/>
        </w:rPr>
        <w:t>A continuación, se encuentra la comparación de lo asignado en el 2021 con lo presupuestado en el 2022.</w:t>
      </w:r>
    </w:p>
    <w:p w:rsidR="00AD034A" w:rsidRPr="00AD034A" w:rsidRDefault="00AD034A" w:rsidP="00AD034A">
      <w:pPr>
        <w:widowControl/>
        <w:autoSpaceDE/>
        <w:autoSpaceDN/>
        <w:jc w:val="both"/>
        <w:rPr>
          <w:rFonts w:ascii="Arial" w:eastAsia="Times New Roman" w:hAnsi="Arial" w:cs="Arial"/>
          <w:color w:val="FF0000"/>
          <w:lang w:val="es-CO" w:eastAsia="es-CO"/>
        </w:rPr>
      </w:pPr>
    </w:p>
    <w:p w:rsidR="00AD034A" w:rsidRPr="00AD034A" w:rsidRDefault="00AD034A" w:rsidP="00AD034A">
      <w:pPr>
        <w:widowControl/>
        <w:autoSpaceDE/>
        <w:autoSpaceDN/>
        <w:jc w:val="center"/>
        <w:rPr>
          <w:rFonts w:ascii="Arial" w:eastAsia="Times New Roman" w:hAnsi="Arial" w:cs="Arial"/>
          <w:color w:val="FF0000"/>
          <w:lang w:val="es-CO" w:eastAsia="es-CO"/>
        </w:rPr>
      </w:pPr>
      <w:r w:rsidRPr="00AD034A">
        <w:rPr>
          <w:rFonts w:ascii="Arial" w:hAnsi="Arial" w:cs="Arial"/>
          <w:noProof/>
          <w:lang w:val="es-CO" w:eastAsia="es-CO"/>
        </w:rPr>
        <w:drawing>
          <wp:inline distT="0" distB="0" distL="0" distR="0" wp14:anchorId="5090AF3B" wp14:editId="599F3CB4">
            <wp:extent cx="5562600" cy="847725"/>
            <wp:effectExtent l="0" t="0" r="0"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2600" cy="847725"/>
                    </a:xfrm>
                    <a:prstGeom prst="rect">
                      <a:avLst/>
                    </a:prstGeom>
                    <a:noFill/>
                    <a:ln>
                      <a:noFill/>
                    </a:ln>
                  </pic:spPr>
                </pic:pic>
              </a:graphicData>
            </a:graphic>
          </wp:inline>
        </w:drawing>
      </w:r>
    </w:p>
    <w:p w:rsidR="00AD034A" w:rsidRPr="00AD034A" w:rsidRDefault="00AD034A" w:rsidP="00AD034A">
      <w:pPr>
        <w:widowControl/>
        <w:autoSpaceDE/>
        <w:autoSpaceDN/>
        <w:rPr>
          <w:rFonts w:ascii="Arial" w:eastAsia="Times New Roman" w:hAnsi="Arial" w:cs="Arial"/>
          <w:b/>
          <w:bCs/>
          <w:lang w:val="es-CO" w:eastAsia="es-CO"/>
        </w:rPr>
      </w:pPr>
      <w:r w:rsidRPr="00AD034A">
        <w:rPr>
          <w:rFonts w:ascii="Arial" w:eastAsia="Times New Roman" w:hAnsi="Arial" w:cs="Arial"/>
          <w:b/>
          <w:bCs/>
          <w:lang w:val="es-CO" w:eastAsia="es-CO"/>
        </w:rPr>
        <w:t xml:space="preserve">       </w:t>
      </w:r>
      <w:r w:rsidRPr="00265A01">
        <w:rPr>
          <w:rFonts w:ascii="Arial" w:eastAsia="Times New Roman" w:hAnsi="Arial" w:cs="Arial"/>
          <w:b/>
          <w:bCs/>
          <w:sz w:val="18"/>
          <w:lang w:val="es-CO" w:eastAsia="es-CO"/>
        </w:rPr>
        <w:t>Fuente: Ministerio de Hacienda y Crédito Público</w:t>
      </w:r>
    </w:p>
    <w:p w:rsidR="00AD034A" w:rsidRPr="00AD034A" w:rsidRDefault="00AD034A" w:rsidP="00AD034A">
      <w:pPr>
        <w:widowControl/>
        <w:autoSpaceDE/>
        <w:autoSpaceDN/>
        <w:rPr>
          <w:rFonts w:ascii="Arial" w:eastAsia="Times New Roman" w:hAnsi="Arial" w:cs="Arial"/>
          <w:color w:val="FF0000"/>
          <w:lang w:val="es-CO" w:eastAsia="es-CO"/>
        </w:rPr>
      </w:pPr>
    </w:p>
    <w:p w:rsidR="00AD034A" w:rsidRPr="00AD034A" w:rsidRDefault="00AD034A" w:rsidP="00AD034A">
      <w:pPr>
        <w:widowControl/>
        <w:autoSpaceDE/>
        <w:autoSpaceDN/>
        <w:jc w:val="both"/>
        <w:rPr>
          <w:rFonts w:ascii="Arial" w:eastAsia="Times New Roman" w:hAnsi="Arial" w:cs="Arial"/>
          <w:lang w:val="es-CO" w:eastAsia="es-CO"/>
        </w:rPr>
      </w:pPr>
      <w:r w:rsidRPr="00AD034A">
        <w:rPr>
          <w:rFonts w:ascii="Arial" w:eastAsia="Times New Roman" w:hAnsi="Arial" w:cs="Arial"/>
          <w:lang w:val="es-CO" w:eastAsia="es-CO"/>
        </w:rPr>
        <w:t>Sin embargo, tras la intervención del delegado de la Comisión ante la Comisión Primera de la Cámara de Representantes el día 10 de agosto del presente año, se concluye que es necesario la inclusión de presupuesto para la CEV en el 2022. El delegado expuso que, de acuerdo con lo establecido por el Concepto del Consejo de Estado frente a la entrega y socialización del informe final, el periodo y el procedimiento para la liquidación de la Comisión- “la socialización del Informe Final de la Comisión de la Verdad es un mandato constitucional que no fue desarrollado de manera completa por el Decreto Ley 588 de 2017, el cual no proveyó en relación con el período durante el cual dicha socialización debería realizarse, siendo como es objeto sustancial de competencia de la Comisión”, la CEV estimó un tiempo adicional de seis meses para dicha socialización del informe, más un tiempo adicional de liquidación. Sumado a lo anterior hace curso en la Corte Constitucional un proceso para extender el mandato de la Comisión, dada la afectación de la pandemia en la realización de dicho informe. Es decir, cuando menos, para acoger el concepto del Consejo de Estado, se debe incluir dentro del Proyecto de Presupuesto un monto de presupuesto para la CEV que refleje el tiempo adicional de socialización y liquidación de la entidad para el 2022. Presupuesto que deberá ser modificado en dado caso que la demanda que estudia la Corte Constitucional decida que el tiempo del mandato de la CEV deba ser ampliado.</w:t>
      </w:r>
    </w:p>
    <w:p w:rsidR="00AD034A" w:rsidRPr="00AD034A" w:rsidRDefault="00AD034A" w:rsidP="00AD034A">
      <w:pPr>
        <w:widowControl/>
        <w:autoSpaceDE/>
        <w:autoSpaceDN/>
        <w:jc w:val="both"/>
        <w:rPr>
          <w:rFonts w:ascii="Arial" w:eastAsia="Times New Roman" w:hAnsi="Arial" w:cs="Arial"/>
          <w:lang w:val="es-CO" w:eastAsia="es-CO"/>
        </w:rPr>
      </w:pPr>
    </w:p>
    <w:p w:rsidR="00AD034A" w:rsidRPr="00AD034A" w:rsidRDefault="00AD034A" w:rsidP="00AD034A">
      <w:pPr>
        <w:widowControl/>
        <w:autoSpaceDE/>
        <w:autoSpaceDN/>
        <w:jc w:val="both"/>
        <w:rPr>
          <w:rFonts w:ascii="Arial" w:eastAsia="Times New Roman" w:hAnsi="Arial" w:cs="Arial"/>
          <w:lang w:val="es-CO" w:eastAsia="es-CO"/>
        </w:rPr>
      </w:pPr>
      <w:r w:rsidRPr="00AD034A">
        <w:rPr>
          <w:rFonts w:ascii="Arial" w:eastAsia="Times New Roman" w:hAnsi="Arial" w:cs="Arial"/>
          <w:lang w:val="es-CO" w:eastAsia="es-CO"/>
        </w:rPr>
        <w:t>Así mismo, en el informe presentado a la Comisión Primera de la Cámara de Representantes, la CEV aclara que con respecto al concepto del Consejo de Estado se está preparando un Decreto ejecutivo del presidente de la República que permita que esta fase de socialización se lleve a cabo el próximo año para lo cual se identifican necesidades de bienes y servicios que demandarían recursos del presupuesto general de la nación para el 2022.</w:t>
      </w:r>
    </w:p>
    <w:p w:rsidR="00AD034A" w:rsidRPr="00AD034A" w:rsidRDefault="00AD034A" w:rsidP="00AD034A">
      <w:pPr>
        <w:widowControl/>
        <w:autoSpaceDE/>
        <w:autoSpaceDN/>
        <w:jc w:val="both"/>
        <w:rPr>
          <w:rFonts w:ascii="Arial" w:eastAsia="Times New Roman" w:hAnsi="Arial" w:cs="Arial"/>
          <w:lang w:val="es-CO" w:eastAsia="es-CO"/>
        </w:rPr>
      </w:pPr>
    </w:p>
    <w:p w:rsidR="00AD034A" w:rsidRPr="00AD034A" w:rsidRDefault="00AD034A" w:rsidP="00AD034A">
      <w:pPr>
        <w:widowControl/>
        <w:autoSpaceDE/>
        <w:autoSpaceDN/>
        <w:jc w:val="both"/>
        <w:rPr>
          <w:rFonts w:ascii="Arial" w:eastAsia="Times New Roman" w:hAnsi="Arial" w:cs="Arial"/>
          <w:lang w:val="es-CO" w:eastAsia="es-CO"/>
        </w:rPr>
      </w:pPr>
      <w:r w:rsidRPr="00AD034A">
        <w:rPr>
          <w:rFonts w:ascii="Arial" w:eastAsia="Times New Roman" w:hAnsi="Arial" w:cs="Arial"/>
          <w:lang w:val="es-CO" w:eastAsia="es-CO"/>
        </w:rPr>
        <w:lastRenderedPageBreak/>
        <w:t>A continuación, se encuentra la estimación presupuestal para la vigencia 2022 que estimó la CEV para realizar las actividades de difusión, socialización y cierre por un periodo de cinco meses, según el informe remitido a la Comisión Primera:</w:t>
      </w:r>
    </w:p>
    <w:p w:rsidR="00AD034A" w:rsidRPr="004C27E5" w:rsidRDefault="00AD034A" w:rsidP="00AD034A">
      <w:pPr>
        <w:widowControl/>
        <w:autoSpaceDE/>
        <w:autoSpaceDN/>
        <w:jc w:val="both"/>
        <w:rPr>
          <w:rFonts w:ascii="Times New Roman" w:eastAsia="Times New Roman" w:hAnsi="Times New Roman" w:cs="Times New Roman"/>
          <w:sz w:val="24"/>
          <w:szCs w:val="24"/>
          <w:lang w:val="es-CO" w:eastAsia="es-CO"/>
        </w:rPr>
      </w:pPr>
      <w:r w:rsidRPr="004C27E5">
        <w:rPr>
          <w:rFonts w:ascii="Times New Roman" w:eastAsia="Times New Roman" w:hAnsi="Times New Roman" w:cs="Times New Roman"/>
          <w:color w:val="000000"/>
          <w:sz w:val="24"/>
          <w:szCs w:val="24"/>
          <w:lang w:val="es-CO" w:eastAsia="es-CO"/>
        </w:rPr>
        <w:t> </w:t>
      </w:r>
      <w:r w:rsidRPr="00DB2ED7">
        <w:rPr>
          <w:noProof/>
          <w:lang w:val="es-CO" w:eastAsia="es-CO"/>
        </w:rPr>
        <w:drawing>
          <wp:inline distT="0" distB="0" distL="0" distR="0" wp14:anchorId="4CE8B02A" wp14:editId="15BB0EE1">
            <wp:extent cx="5971540" cy="2489200"/>
            <wp:effectExtent l="0" t="0" r="0" b="635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1540" cy="2489200"/>
                    </a:xfrm>
                    <a:prstGeom prst="rect">
                      <a:avLst/>
                    </a:prstGeom>
                    <a:noFill/>
                    <a:ln>
                      <a:noFill/>
                    </a:ln>
                  </pic:spPr>
                </pic:pic>
              </a:graphicData>
            </a:graphic>
          </wp:inline>
        </w:drawing>
      </w:r>
    </w:p>
    <w:p w:rsidR="00A674E3" w:rsidRDefault="00A674E3">
      <w:pPr>
        <w:pStyle w:val="Textoindependiente"/>
        <w:rPr>
          <w:sz w:val="24"/>
        </w:rPr>
      </w:pPr>
    </w:p>
    <w:p w:rsidR="00A674E3" w:rsidRDefault="00A674E3">
      <w:pPr>
        <w:pStyle w:val="Textoindependiente"/>
        <w:spacing w:before="2"/>
        <w:rPr>
          <w:sz w:val="24"/>
        </w:rPr>
      </w:pPr>
    </w:p>
    <w:p w:rsidR="00A674E3" w:rsidRDefault="00EB7EAD">
      <w:pPr>
        <w:pStyle w:val="Ttulo1"/>
        <w:rPr>
          <w:u w:val="none"/>
        </w:rPr>
      </w:pPr>
      <w:r>
        <w:rPr>
          <w:u w:val="thick"/>
        </w:rPr>
        <w:t>UNIDAD</w:t>
      </w:r>
      <w:r>
        <w:rPr>
          <w:spacing w:val="-4"/>
          <w:u w:val="thick"/>
        </w:rPr>
        <w:t xml:space="preserve"> </w:t>
      </w:r>
      <w:r>
        <w:rPr>
          <w:u w:val="thick"/>
        </w:rPr>
        <w:t>DE</w:t>
      </w:r>
      <w:r>
        <w:rPr>
          <w:spacing w:val="-1"/>
          <w:u w:val="thick"/>
        </w:rPr>
        <w:t xml:space="preserve"> </w:t>
      </w:r>
      <w:r>
        <w:rPr>
          <w:u w:val="thick"/>
        </w:rPr>
        <w:t>BÚSQUEDA</w:t>
      </w:r>
      <w:r>
        <w:rPr>
          <w:spacing w:val="-12"/>
          <w:u w:val="thick"/>
        </w:rPr>
        <w:t xml:space="preserve"> </w:t>
      </w:r>
      <w:r>
        <w:rPr>
          <w:u w:val="thick"/>
        </w:rPr>
        <w:t>DE</w:t>
      </w:r>
      <w:r>
        <w:rPr>
          <w:spacing w:val="-2"/>
          <w:u w:val="thick"/>
        </w:rPr>
        <w:t xml:space="preserve"> </w:t>
      </w:r>
      <w:r>
        <w:rPr>
          <w:u w:val="thick"/>
        </w:rPr>
        <w:t>PERSONAS</w:t>
      </w:r>
      <w:r>
        <w:rPr>
          <w:spacing w:val="-2"/>
          <w:u w:val="thick"/>
        </w:rPr>
        <w:t xml:space="preserve"> </w:t>
      </w:r>
      <w:r>
        <w:rPr>
          <w:u w:val="thick"/>
        </w:rPr>
        <w:t>DADAS</w:t>
      </w:r>
      <w:r>
        <w:rPr>
          <w:spacing w:val="-1"/>
          <w:u w:val="thick"/>
        </w:rPr>
        <w:t xml:space="preserve"> </w:t>
      </w:r>
      <w:r>
        <w:rPr>
          <w:u w:val="thick"/>
        </w:rPr>
        <w:t>POR</w:t>
      </w:r>
      <w:r>
        <w:rPr>
          <w:spacing w:val="-8"/>
          <w:u w:val="thick"/>
        </w:rPr>
        <w:t xml:space="preserve"> </w:t>
      </w:r>
      <w:r>
        <w:rPr>
          <w:u w:val="thick"/>
        </w:rPr>
        <w:t>DESAPARECIDAS</w:t>
      </w:r>
    </w:p>
    <w:p w:rsidR="00A674E3" w:rsidRPr="00200E6B" w:rsidRDefault="00A674E3">
      <w:pPr>
        <w:pStyle w:val="Textoindependiente"/>
        <w:spacing w:before="8"/>
        <w:rPr>
          <w:rFonts w:ascii="Arial"/>
          <w:b/>
        </w:rPr>
      </w:pPr>
    </w:p>
    <w:p w:rsidR="00AD034A" w:rsidRPr="00AD034A" w:rsidRDefault="00AD034A" w:rsidP="00AD034A">
      <w:pPr>
        <w:widowControl/>
        <w:autoSpaceDE/>
        <w:autoSpaceDN/>
        <w:jc w:val="both"/>
        <w:rPr>
          <w:rFonts w:ascii="Arial" w:eastAsia="Times New Roman" w:hAnsi="Arial" w:cs="Arial"/>
          <w:lang w:val="es-CO" w:eastAsia="es-CO"/>
        </w:rPr>
      </w:pPr>
      <w:r w:rsidRPr="00AD034A">
        <w:rPr>
          <w:rFonts w:ascii="Arial" w:eastAsia="Times New Roman" w:hAnsi="Arial" w:cs="Arial"/>
          <w:lang w:val="es-CO" w:eastAsia="es-CO"/>
        </w:rPr>
        <w:t>Para la vigencia fiscal del año 2021 el total de recursos asignados ascendieron a $127.889 millones, de los cuales los gastos de funcionamiento totalizaron $73.983 millones, destinados principalmente a gastos de personal y adquisición de bienes y servicios. Mientras que los gastos de inversión sumaron $53.905 millones que se distribuyeron en implementación de acciones humanitarias y extrajudiciales de búsqueda de personas dadas por desaparecidas en contexto del conflicto armado y en el fortalecimiento de las capacidades tecnológicas de la Unidad.</w:t>
      </w:r>
    </w:p>
    <w:p w:rsidR="00AD034A" w:rsidRPr="00AD034A" w:rsidRDefault="00AD034A" w:rsidP="00AD034A">
      <w:pPr>
        <w:widowControl/>
        <w:autoSpaceDE/>
        <w:autoSpaceDN/>
        <w:jc w:val="both"/>
        <w:rPr>
          <w:rFonts w:ascii="Arial" w:eastAsia="Times New Roman" w:hAnsi="Arial" w:cs="Arial"/>
          <w:lang w:val="es-CO" w:eastAsia="es-CO"/>
        </w:rPr>
      </w:pPr>
    </w:p>
    <w:p w:rsidR="00AD034A" w:rsidRPr="00AD034A" w:rsidRDefault="00AD034A" w:rsidP="00AD034A">
      <w:pPr>
        <w:widowControl/>
        <w:autoSpaceDE/>
        <w:autoSpaceDN/>
        <w:ind w:right="40"/>
        <w:jc w:val="both"/>
        <w:rPr>
          <w:rFonts w:ascii="Arial" w:eastAsia="Times New Roman" w:hAnsi="Arial" w:cs="Arial"/>
          <w:lang w:val="es-CO" w:eastAsia="es-CO"/>
        </w:rPr>
      </w:pPr>
      <w:r w:rsidRPr="00AD034A">
        <w:rPr>
          <w:rFonts w:ascii="Arial" w:eastAsia="Times New Roman" w:hAnsi="Arial" w:cs="Arial"/>
          <w:lang w:val="es-CO" w:eastAsia="es-CO"/>
        </w:rPr>
        <w:t>La Unidad de Búsqueda señala que durante las vigencias 2020 y 2021 no se han dejado de implementar planes, programas y proyectos por carencia de recursos, no obstante, señalan que los cronogramas propuestos, el despliegue territorial y la puesta en marcha de las sedes satelitales de la UBPD, se vieron afectadas por la contingencia dada por el COVID-19. </w:t>
      </w:r>
    </w:p>
    <w:p w:rsidR="00AD034A" w:rsidRPr="00AD034A" w:rsidRDefault="00AD034A" w:rsidP="00AD034A">
      <w:pPr>
        <w:widowControl/>
        <w:autoSpaceDE/>
        <w:autoSpaceDN/>
        <w:ind w:right="620"/>
        <w:jc w:val="both"/>
        <w:rPr>
          <w:rFonts w:ascii="Arial" w:eastAsia="Times New Roman" w:hAnsi="Arial" w:cs="Arial"/>
          <w:color w:val="FF0000"/>
          <w:lang w:val="es-CO" w:eastAsia="es-CO"/>
        </w:rPr>
      </w:pPr>
      <w:r w:rsidRPr="00AD034A">
        <w:rPr>
          <w:rFonts w:ascii="Arial" w:eastAsia="Times New Roman" w:hAnsi="Arial" w:cs="Arial"/>
          <w:color w:val="FF0000"/>
          <w:lang w:val="es-CO" w:eastAsia="es-CO"/>
        </w:rPr>
        <w:t> </w:t>
      </w:r>
    </w:p>
    <w:p w:rsidR="00AD034A" w:rsidRPr="00AD034A" w:rsidRDefault="00AD034A" w:rsidP="00AD034A">
      <w:pPr>
        <w:widowControl/>
        <w:autoSpaceDE/>
        <w:autoSpaceDN/>
        <w:ind w:right="620"/>
        <w:jc w:val="center"/>
        <w:rPr>
          <w:rFonts w:ascii="Arial" w:eastAsia="Times New Roman" w:hAnsi="Arial" w:cs="Arial"/>
          <w:color w:val="FF0000"/>
          <w:lang w:val="es-CO" w:eastAsia="es-CO"/>
        </w:rPr>
      </w:pPr>
      <w:r w:rsidRPr="00AD034A">
        <w:rPr>
          <w:rFonts w:ascii="Arial" w:hAnsi="Arial" w:cs="Arial"/>
          <w:noProof/>
          <w:lang w:val="es-CO" w:eastAsia="es-CO"/>
        </w:rPr>
        <w:drawing>
          <wp:inline distT="0" distB="0" distL="0" distR="0" wp14:anchorId="0CBE3D51" wp14:editId="7942F808">
            <wp:extent cx="5210175" cy="847725"/>
            <wp:effectExtent l="0" t="0" r="9525"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847725"/>
                    </a:xfrm>
                    <a:prstGeom prst="rect">
                      <a:avLst/>
                    </a:prstGeom>
                    <a:noFill/>
                    <a:ln>
                      <a:noFill/>
                    </a:ln>
                  </pic:spPr>
                </pic:pic>
              </a:graphicData>
            </a:graphic>
          </wp:inline>
        </w:drawing>
      </w:r>
    </w:p>
    <w:p w:rsidR="00AD034A" w:rsidRPr="00AD034A" w:rsidRDefault="00AD034A" w:rsidP="00AD034A">
      <w:pPr>
        <w:widowControl/>
        <w:autoSpaceDE/>
        <w:autoSpaceDN/>
        <w:ind w:right="620"/>
        <w:jc w:val="both"/>
        <w:rPr>
          <w:rFonts w:ascii="Arial" w:eastAsia="Times New Roman" w:hAnsi="Arial" w:cs="Arial"/>
          <w:sz w:val="18"/>
          <w:lang w:val="es-CO" w:eastAsia="es-CO"/>
        </w:rPr>
      </w:pPr>
      <w:r w:rsidRPr="00AD034A">
        <w:rPr>
          <w:rFonts w:ascii="Arial" w:eastAsia="Times New Roman" w:hAnsi="Arial" w:cs="Arial"/>
          <w:lang w:val="es-CO" w:eastAsia="es-CO"/>
        </w:rPr>
        <w:t xml:space="preserve">      </w:t>
      </w:r>
      <w:r w:rsidRPr="00AD034A">
        <w:rPr>
          <w:rFonts w:ascii="Arial" w:eastAsia="Times New Roman" w:hAnsi="Arial" w:cs="Arial"/>
          <w:sz w:val="18"/>
          <w:lang w:val="es-CO" w:eastAsia="es-CO"/>
        </w:rPr>
        <w:t>Fuente: Ministerio de Hacienda y Crédito Público</w:t>
      </w:r>
    </w:p>
    <w:p w:rsidR="00AD034A" w:rsidRPr="00AD034A" w:rsidRDefault="00AD034A" w:rsidP="00AD034A">
      <w:pPr>
        <w:widowControl/>
        <w:autoSpaceDE/>
        <w:autoSpaceDN/>
        <w:ind w:right="620"/>
        <w:jc w:val="both"/>
        <w:rPr>
          <w:rFonts w:ascii="Arial" w:eastAsia="Times New Roman" w:hAnsi="Arial" w:cs="Arial"/>
          <w:color w:val="FF0000"/>
          <w:lang w:val="es-CO" w:eastAsia="es-CO"/>
        </w:rPr>
      </w:pPr>
      <w:r w:rsidRPr="00AD034A">
        <w:rPr>
          <w:rFonts w:ascii="Arial" w:eastAsia="Times New Roman" w:hAnsi="Arial" w:cs="Arial"/>
          <w:color w:val="FF0000"/>
          <w:lang w:val="es-CO" w:eastAsia="es-CO"/>
        </w:rPr>
        <w:t> </w:t>
      </w:r>
    </w:p>
    <w:p w:rsidR="00AD034A" w:rsidRPr="00AD034A" w:rsidRDefault="00AD034A" w:rsidP="00AD034A">
      <w:pPr>
        <w:widowControl/>
        <w:autoSpaceDE/>
        <w:autoSpaceDN/>
        <w:ind w:right="40"/>
        <w:jc w:val="both"/>
        <w:rPr>
          <w:rFonts w:ascii="Arial" w:eastAsia="Times New Roman" w:hAnsi="Arial" w:cs="Arial"/>
          <w:lang w:val="es-CO" w:eastAsia="es-CO"/>
        </w:rPr>
      </w:pPr>
      <w:r w:rsidRPr="00AD034A">
        <w:rPr>
          <w:rFonts w:ascii="Arial" w:eastAsia="Times New Roman" w:hAnsi="Arial" w:cs="Arial"/>
          <w:lang w:val="es-CO" w:eastAsia="es-CO"/>
        </w:rPr>
        <w:t>Respecto al presupuesto del año 2022, La Unidad de Búsqueda de Personas Dadas por Desaparecidas (UBPD), según lo dispuesto en el Proyecto de Ley del Presupuesto General de la Nación, tendrá una apropiación total de $142.102 millones. Sin embargo, la Unidad menciona la necesidad de incrementar el presupuesto total en $8.953 millones, los cuales serían distribuidos:</w:t>
      </w:r>
    </w:p>
    <w:p w:rsidR="00AD034A" w:rsidRPr="00AD034A" w:rsidRDefault="00AD034A" w:rsidP="00AD034A">
      <w:pPr>
        <w:widowControl/>
        <w:autoSpaceDE/>
        <w:autoSpaceDN/>
        <w:ind w:right="40"/>
        <w:jc w:val="both"/>
        <w:rPr>
          <w:rFonts w:ascii="Arial" w:eastAsia="Times New Roman" w:hAnsi="Arial" w:cs="Arial"/>
          <w:lang w:val="es-CO" w:eastAsia="es-CO"/>
        </w:rPr>
      </w:pPr>
    </w:p>
    <w:p w:rsidR="00AD034A" w:rsidRPr="00AD034A" w:rsidRDefault="00AD034A" w:rsidP="00AD034A">
      <w:pPr>
        <w:widowControl/>
        <w:numPr>
          <w:ilvl w:val="0"/>
          <w:numId w:val="26"/>
        </w:numPr>
        <w:tabs>
          <w:tab w:val="clear" w:pos="720"/>
        </w:tabs>
        <w:autoSpaceDE/>
        <w:autoSpaceDN/>
        <w:ind w:left="426" w:right="40"/>
        <w:jc w:val="both"/>
        <w:textAlignment w:val="baseline"/>
        <w:rPr>
          <w:rFonts w:ascii="Arial" w:eastAsia="Times New Roman" w:hAnsi="Arial" w:cs="Arial"/>
          <w:lang w:val="es-CO" w:eastAsia="es-CO"/>
        </w:rPr>
      </w:pPr>
      <w:r w:rsidRPr="00AD034A">
        <w:rPr>
          <w:rFonts w:ascii="Arial" w:eastAsia="Times New Roman" w:hAnsi="Arial" w:cs="Arial"/>
          <w:lang w:val="es-CO" w:eastAsia="es-CO"/>
        </w:rPr>
        <w:lastRenderedPageBreak/>
        <w:t>$5.953 millones adicionales para continuar cubriendo principalmente los gastos de funcionamiento correspondientes a 522 cargos de la planta de personal y gastos recurrentes básicos necesarios para la operación nacional y territorial de la UBPD correspondiente a la adquisición de bienes y servicios (dotación, software, papelería, certificaciones de salud, capacitaciones, entre otros.)</w:t>
      </w:r>
    </w:p>
    <w:p w:rsidR="00AD034A" w:rsidRPr="00AD034A" w:rsidRDefault="00AD034A" w:rsidP="00AD034A">
      <w:pPr>
        <w:widowControl/>
        <w:autoSpaceDE/>
        <w:autoSpaceDN/>
        <w:ind w:left="426" w:right="40"/>
        <w:jc w:val="both"/>
        <w:textAlignment w:val="baseline"/>
        <w:rPr>
          <w:rFonts w:ascii="Arial" w:eastAsia="Times New Roman" w:hAnsi="Arial" w:cs="Arial"/>
          <w:lang w:val="es-CO" w:eastAsia="es-CO"/>
        </w:rPr>
      </w:pPr>
    </w:p>
    <w:p w:rsidR="00AD034A" w:rsidRPr="00AD034A" w:rsidRDefault="00AD034A" w:rsidP="00AD034A">
      <w:pPr>
        <w:widowControl/>
        <w:numPr>
          <w:ilvl w:val="0"/>
          <w:numId w:val="26"/>
        </w:numPr>
        <w:tabs>
          <w:tab w:val="clear" w:pos="720"/>
        </w:tabs>
        <w:autoSpaceDE/>
        <w:autoSpaceDN/>
        <w:ind w:left="426" w:right="40"/>
        <w:jc w:val="both"/>
        <w:textAlignment w:val="baseline"/>
        <w:rPr>
          <w:rFonts w:ascii="Arial" w:eastAsia="Times New Roman" w:hAnsi="Arial" w:cs="Arial"/>
          <w:lang w:val="es-CO" w:eastAsia="es-CO"/>
        </w:rPr>
      </w:pPr>
      <w:r w:rsidRPr="00AD034A">
        <w:rPr>
          <w:rFonts w:ascii="Arial" w:eastAsia="Times New Roman" w:hAnsi="Arial" w:cs="Arial"/>
          <w:lang w:val="es-CO" w:eastAsia="es-CO"/>
        </w:rPr>
        <w:t>$3.000 millones para atender consideraciones presupuestales enmarcadas en la priorización y focalización de recursos para fortalecer el relacionamiento con los pueblos indígenas, comunidades negras, afros, raizales y palenqueras, y Rrom, mediante la construcción de un protocolo de Relacionamiento y coordinación.</w:t>
      </w:r>
    </w:p>
    <w:p w:rsidR="00AD034A" w:rsidRPr="00AD034A" w:rsidRDefault="00AD034A" w:rsidP="00AD034A">
      <w:pPr>
        <w:pStyle w:val="Prrafodelista"/>
        <w:ind w:left="426"/>
        <w:rPr>
          <w:rFonts w:ascii="Arial" w:eastAsia="Times New Roman" w:hAnsi="Arial" w:cs="Arial"/>
          <w:lang w:val="es-CO" w:eastAsia="es-CO"/>
        </w:rPr>
      </w:pPr>
    </w:p>
    <w:p w:rsidR="00AD034A" w:rsidRPr="00AD034A" w:rsidRDefault="00AD034A" w:rsidP="00AD034A">
      <w:pPr>
        <w:widowControl/>
        <w:autoSpaceDE/>
        <w:autoSpaceDN/>
        <w:ind w:right="40"/>
        <w:jc w:val="both"/>
        <w:rPr>
          <w:rFonts w:ascii="Arial" w:eastAsia="Times New Roman" w:hAnsi="Arial" w:cs="Arial"/>
          <w:lang w:val="es-CO" w:eastAsia="es-CO"/>
        </w:rPr>
      </w:pPr>
      <w:r w:rsidRPr="00AD034A">
        <w:rPr>
          <w:rFonts w:ascii="Arial" w:eastAsia="Times New Roman" w:hAnsi="Arial" w:cs="Arial"/>
          <w:lang w:val="es-CO" w:eastAsia="es-CO"/>
        </w:rPr>
        <w:t>Lo anterior permite concluir que los recursos dispuestos en el proyecto de Presupuesto General de la Nación para la vigencia 2022, representan un incremento del 11,1% respecto del año anterior, sin embargo, los recursos resultan insuficientes para cubrir todas las necesidades presupuestales de la UBPD en especial para los gastos de funcionamiento.</w:t>
      </w:r>
    </w:p>
    <w:p w:rsidR="00AD034A" w:rsidRDefault="00AD034A" w:rsidP="00AD034A">
      <w:pPr>
        <w:pStyle w:val="Textoindependiente"/>
        <w:spacing w:before="94" w:line="264" w:lineRule="auto"/>
        <w:ind w:right="617"/>
        <w:jc w:val="both"/>
      </w:pPr>
    </w:p>
    <w:p w:rsidR="00A674E3" w:rsidRDefault="00EB7EAD" w:rsidP="00AD034A">
      <w:pPr>
        <w:pStyle w:val="Textoindependiente"/>
        <w:spacing w:before="94" w:line="264" w:lineRule="auto"/>
        <w:ind w:right="617"/>
        <w:jc w:val="both"/>
      </w:pPr>
      <w:r>
        <w:t>La</w:t>
      </w:r>
      <w:r>
        <w:rPr>
          <w:spacing w:val="1"/>
        </w:rPr>
        <w:t xml:space="preserve"> </w:t>
      </w:r>
      <w:r>
        <w:t>Unidad</w:t>
      </w:r>
      <w:r>
        <w:rPr>
          <w:spacing w:val="1"/>
        </w:rPr>
        <w:t xml:space="preserve"> </w:t>
      </w:r>
      <w:r>
        <w:t>De</w:t>
      </w:r>
      <w:r>
        <w:rPr>
          <w:spacing w:val="1"/>
        </w:rPr>
        <w:t xml:space="preserve"> </w:t>
      </w:r>
      <w:r>
        <w:t>Búsqueda</w:t>
      </w:r>
      <w:r>
        <w:rPr>
          <w:spacing w:val="1"/>
        </w:rPr>
        <w:t xml:space="preserve"> </w:t>
      </w:r>
      <w:r>
        <w:t>De</w:t>
      </w:r>
      <w:r>
        <w:rPr>
          <w:spacing w:val="1"/>
        </w:rPr>
        <w:t xml:space="preserve"> </w:t>
      </w:r>
      <w:r>
        <w:t>Personas</w:t>
      </w:r>
      <w:r>
        <w:rPr>
          <w:spacing w:val="1"/>
        </w:rPr>
        <w:t xml:space="preserve"> </w:t>
      </w:r>
      <w:r>
        <w:t>Dadas Por</w:t>
      </w:r>
      <w:r>
        <w:rPr>
          <w:spacing w:val="1"/>
        </w:rPr>
        <w:t xml:space="preserve"> </w:t>
      </w:r>
      <w:r>
        <w:t>Desaparecidas</w:t>
      </w:r>
      <w:r>
        <w:rPr>
          <w:spacing w:val="1"/>
        </w:rPr>
        <w:t xml:space="preserve"> </w:t>
      </w:r>
      <w:r>
        <w:t>(UBPD),</w:t>
      </w:r>
      <w:r>
        <w:rPr>
          <w:spacing w:val="1"/>
        </w:rPr>
        <w:t xml:space="preserve"> </w:t>
      </w:r>
      <w:r>
        <w:t>según</w:t>
      </w:r>
      <w:r>
        <w:rPr>
          <w:spacing w:val="1"/>
        </w:rPr>
        <w:t xml:space="preserve"> </w:t>
      </w:r>
      <w:r>
        <w:t>lo</w:t>
      </w:r>
      <w:r>
        <w:rPr>
          <w:spacing w:val="1"/>
        </w:rPr>
        <w:t xml:space="preserve"> </w:t>
      </w:r>
      <w:r>
        <w:t>dispuesto en el Proyecto de Ley del Presupuesto General de la Nación 2021, tendrá una</w:t>
      </w:r>
      <w:r>
        <w:rPr>
          <w:spacing w:val="1"/>
        </w:rPr>
        <w:t xml:space="preserve"> </w:t>
      </w:r>
      <w:r>
        <w:t>apropiación total de $127.889 millones, con un aumento de cerca de $7.837 millones, que</w:t>
      </w:r>
      <w:r>
        <w:rPr>
          <w:spacing w:val="1"/>
        </w:rPr>
        <w:t xml:space="preserve"> </w:t>
      </w:r>
      <w:r>
        <w:t>representa</w:t>
      </w:r>
      <w:r>
        <w:rPr>
          <w:spacing w:val="-3"/>
        </w:rPr>
        <w:t xml:space="preserve"> </w:t>
      </w:r>
      <w:r>
        <w:t>un</w:t>
      </w:r>
      <w:r>
        <w:rPr>
          <w:spacing w:val="-2"/>
        </w:rPr>
        <w:t xml:space="preserve"> </w:t>
      </w:r>
      <w:r>
        <w:t>crecimiento</w:t>
      </w:r>
      <w:r>
        <w:rPr>
          <w:spacing w:val="-2"/>
        </w:rPr>
        <w:t xml:space="preserve"> </w:t>
      </w:r>
      <w:r>
        <w:t>del</w:t>
      </w:r>
      <w:r>
        <w:rPr>
          <w:spacing w:val="-5"/>
        </w:rPr>
        <w:t xml:space="preserve"> </w:t>
      </w:r>
      <w:r>
        <w:t>6,5%.</w:t>
      </w:r>
    </w:p>
    <w:p w:rsidR="00A674E3" w:rsidRDefault="00A674E3">
      <w:pPr>
        <w:pStyle w:val="Textoindependiente"/>
        <w:spacing w:before="3"/>
        <w:rPr>
          <w:sz w:val="24"/>
        </w:rPr>
      </w:pPr>
    </w:p>
    <w:p w:rsidR="00A674E3" w:rsidRDefault="00EB7EAD" w:rsidP="00AD034A">
      <w:pPr>
        <w:pStyle w:val="Textoindependiente"/>
        <w:jc w:val="both"/>
      </w:pPr>
      <w:r>
        <w:t>El</w:t>
      </w:r>
      <w:r>
        <w:rPr>
          <w:spacing w:val="26"/>
        </w:rPr>
        <w:t xml:space="preserve"> </w:t>
      </w:r>
      <w:r>
        <w:t>presupuesto</w:t>
      </w:r>
      <w:r>
        <w:rPr>
          <w:spacing w:val="30"/>
        </w:rPr>
        <w:t xml:space="preserve"> </w:t>
      </w:r>
      <w:r>
        <w:t>de</w:t>
      </w:r>
      <w:r>
        <w:rPr>
          <w:spacing w:val="28"/>
        </w:rPr>
        <w:t xml:space="preserve"> </w:t>
      </w:r>
      <w:r>
        <w:t>funcionamiento</w:t>
      </w:r>
      <w:r>
        <w:rPr>
          <w:spacing w:val="28"/>
        </w:rPr>
        <w:t xml:space="preserve"> </w:t>
      </w:r>
      <w:r>
        <w:t>aumentó</w:t>
      </w:r>
      <w:r>
        <w:rPr>
          <w:spacing w:val="31"/>
        </w:rPr>
        <w:t xml:space="preserve"> </w:t>
      </w:r>
      <w:r>
        <w:t>en</w:t>
      </w:r>
      <w:r>
        <w:rPr>
          <w:spacing w:val="26"/>
        </w:rPr>
        <w:t xml:space="preserve"> </w:t>
      </w:r>
      <w:r>
        <w:t>8,6%,</w:t>
      </w:r>
      <w:r>
        <w:rPr>
          <w:spacing w:val="29"/>
        </w:rPr>
        <w:t xml:space="preserve"> </w:t>
      </w:r>
      <w:r>
        <w:t>lo</w:t>
      </w:r>
      <w:r>
        <w:rPr>
          <w:spacing w:val="25"/>
        </w:rPr>
        <w:t xml:space="preserve"> </w:t>
      </w:r>
      <w:r>
        <w:t>que</w:t>
      </w:r>
      <w:r>
        <w:rPr>
          <w:spacing w:val="29"/>
        </w:rPr>
        <w:t xml:space="preserve"> </w:t>
      </w:r>
      <w:r>
        <w:t>se</w:t>
      </w:r>
      <w:r>
        <w:rPr>
          <w:spacing w:val="30"/>
        </w:rPr>
        <w:t xml:space="preserve"> </w:t>
      </w:r>
      <w:r>
        <w:t>traduce</w:t>
      </w:r>
      <w:r>
        <w:rPr>
          <w:spacing w:val="24"/>
        </w:rPr>
        <w:t xml:space="preserve"> </w:t>
      </w:r>
      <w:r>
        <w:t>en</w:t>
      </w:r>
      <w:r>
        <w:rPr>
          <w:spacing w:val="25"/>
        </w:rPr>
        <w:t xml:space="preserve"> </w:t>
      </w:r>
      <w:r>
        <w:t>un</w:t>
      </w:r>
      <w:r>
        <w:rPr>
          <w:spacing w:val="29"/>
        </w:rPr>
        <w:t xml:space="preserve"> </w:t>
      </w:r>
      <w:r>
        <w:t>rubro</w:t>
      </w:r>
      <w:r>
        <w:rPr>
          <w:spacing w:val="25"/>
        </w:rPr>
        <w:t xml:space="preserve"> </w:t>
      </w:r>
      <w:r>
        <w:t>de</w:t>
      </w:r>
      <w:r w:rsidR="00AD034A">
        <w:t xml:space="preserve"> </w:t>
      </w:r>
      <w:r>
        <w:t>$73.983 millones, mientras el presupuesto de inversión tan solo tuvo un incremento del</w:t>
      </w:r>
      <w:r>
        <w:rPr>
          <w:spacing w:val="1"/>
        </w:rPr>
        <w:t xml:space="preserve"> </w:t>
      </w:r>
      <w:r>
        <w:t>3,8%, frente al presupuesto aprobado para el 2020, que se materializa en un monto de</w:t>
      </w:r>
      <w:r>
        <w:rPr>
          <w:spacing w:val="1"/>
        </w:rPr>
        <w:t xml:space="preserve"> </w:t>
      </w:r>
      <w:r>
        <w:t>aproximadamente</w:t>
      </w:r>
      <w:r>
        <w:rPr>
          <w:spacing w:val="-3"/>
        </w:rPr>
        <w:t xml:space="preserve"> </w:t>
      </w:r>
      <w:r>
        <w:t>$</w:t>
      </w:r>
      <w:r>
        <w:rPr>
          <w:spacing w:val="1"/>
        </w:rPr>
        <w:t xml:space="preserve"> </w:t>
      </w:r>
      <w:r>
        <w:t>53.906</w:t>
      </w:r>
      <w:r>
        <w:rPr>
          <w:spacing w:val="2"/>
        </w:rPr>
        <w:t xml:space="preserve"> </w:t>
      </w:r>
      <w:r>
        <w:t>millones.</w:t>
      </w:r>
    </w:p>
    <w:p w:rsidR="00A674E3" w:rsidRDefault="00A674E3">
      <w:pPr>
        <w:pStyle w:val="Textoindependiente"/>
        <w:rPr>
          <w:sz w:val="24"/>
        </w:rPr>
      </w:pPr>
    </w:p>
    <w:p w:rsidR="00A674E3" w:rsidRDefault="00A674E3">
      <w:pPr>
        <w:pStyle w:val="Textoindependiente"/>
        <w:spacing w:before="1"/>
        <w:rPr>
          <w:sz w:val="24"/>
        </w:rPr>
      </w:pPr>
    </w:p>
    <w:p w:rsidR="00A674E3" w:rsidRDefault="00EB7EAD">
      <w:pPr>
        <w:pStyle w:val="Ttulo1"/>
        <w:rPr>
          <w:u w:val="none"/>
        </w:rPr>
      </w:pPr>
      <w:r>
        <w:rPr>
          <w:u w:val="thick"/>
        </w:rPr>
        <w:t>UNIDAD</w:t>
      </w:r>
      <w:r>
        <w:rPr>
          <w:spacing w:val="-1"/>
          <w:u w:val="thick"/>
        </w:rPr>
        <w:t xml:space="preserve"> </w:t>
      </w:r>
      <w:r>
        <w:rPr>
          <w:u w:val="thick"/>
        </w:rPr>
        <w:t>PARA</w:t>
      </w:r>
      <w:r>
        <w:rPr>
          <w:spacing w:val="-6"/>
          <w:u w:val="thick"/>
        </w:rPr>
        <w:t xml:space="preserve"> </w:t>
      </w:r>
      <w:r>
        <w:rPr>
          <w:u w:val="thick"/>
        </w:rPr>
        <w:t>LA</w:t>
      </w:r>
      <w:r>
        <w:rPr>
          <w:spacing w:val="-6"/>
          <w:u w:val="thick"/>
        </w:rPr>
        <w:t xml:space="preserve"> </w:t>
      </w:r>
      <w:r>
        <w:rPr>
          <w:u w:val="thick"/>
        </w:rPr>
        <w:t>ATENCIÓN</w:t>
      </w:r>
      <w:r>
        <w:rPr>
          <w:spacing w:val="-6"/>
          <w:u w:val="thick"/>
        </w:rPr>
        <w:t xml:space="preserve"> </w:t>
      </w:r>
      <w:r>
        <w:rPr>
          <w:u w:val="thick"/>
        </w:rPr>
        <w:t>Y</w:t>
      </w:r>
      <w:r>
        <w:rPr>
          <w:spacing w:val="-4"/>
          <w:u w:val="thick"/>
        </w:rPr>
        <w:t xml:space="preserve"> </w:t>
      </w:r>
      <w:r>
        <w:rPr>
          <w:u w:val="thick"/>
        </w:rPr>
        <w:t>REPARACIÓN</w:t>
      </w:r>
      <w:r>
        <w:rPr>
          <w:spacing w:val="-6"/>
          <w:u w:val="thick"/>
        </w:rPr>
        <w:t xml:space="preserve"> </w:t>
      </w:r>
      <w:r>
        <w:rPr>
          <w:u w:val="thick"/>
        </w:rPr>
        <w:t>INTEGRAL</w:t>
      </w:r>
      <w:r>
        <w:rPr>
          <w:spacing w:val="4"/>
          <w:u w:val="thick"/>
        </w:rPr>
        <w:t xml:space="preserve"> </w:t>
      </w:r>
      <w:r>
        <w:rPr>
          <w:u w:val="thick"/>
        </w:rPr>
        <w:t>A</w:t>
      </w:r>
      <w:r>
        <w:rPr>
          <w:spacing w:val="-6"/>
          <w:u w:val="thick"/>
        </w:rPr>
        <w:t xml:space="preserve"> </w:t>
      </w:r>
      <w:r>
        <w:rPr>
          <w:u w:val="thick"/>
        </w:rPr>
        <w:t>LAS</w:t>
      </w:r>
      <w:r>
        <w:rPr>
          <w:spacing w:val="1"/>
          <w:u w:val="thick"/>
        </w:rPr>
        <w:t xml:space="preserve"> </w:t>
      </w:r>
      <w:r>
        <w:rPr>
          <w:u w:val="thick"/>
        </w:rPr>
        <w:t>VÍCTIMAS</w:t>
      </w:r>
    </w:p>
    <w:p w:rsidR="00A674E3" w:rsidRDefault="00A674E3">
      <w:pPr>
        <w:pStyle w:val="Textoindependiente"/>
        <w:spacing w:before="9"/>
        <w:rPr>
          <w:rFonts w:ascii="Arial"/>
          <w:b/>
          <w:sz w:val="18"/>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Los déficits presupuestales del 2020 y 2021 han impedido implementar planes y proyectos que hacen parte de los objetivos misionales de la Unidad de Víctimas. El déficit asciende a $319.605 millones aproximadamente en el 2020 y de $340.127 para la ejecución de los programas principales de la entidad. Para tener clara esta caracterización, la Unidad define cuatro programas principales: Indemnizaciones administrativas, Indemnizaciones judiciales, Atención Humanitaria y Garantías de No Repetición.</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 xml:space="preserve">En </w:t>
      </w:r>
      <w:r w:rsidRPr="00AD034A">
        <w:rPr>
          <w:rFonts w:ascii="Arial" w:eastAsia="Times New Roman" w:hAnsi="Arial" w:cs="Arial"/>
          <w:szCs w:val="24"/>
          <w:u w:val="single"/>
          <w:lang w:val="es-CO" w:eastAsia="es-CO"/>
        </w:rPr>
        <w:t>Indemnizaciones administrativas</w:t>
      </w:r>
      <w:r w:rsidRPr="00AD034A">
        <w:rPr>
          <w:rFonts w:ascii="Arial" w:eastAsia="Times New Roman" w:hAnsi="Arial" w:cs="Arial"/>
          <w:szCs w:val="24"/>
          <w:lang w:val="es-CO" w:eastAsia="es-CO"/>
        </w:rPr>
        <w:t xml:space="preserve"> para el 2020 el faltante fue de $100.316 millones de pesos aproximadamente que significó un rezago de 19.695 personas, así mismo para el 2021 estiman que quedarán pendientes 14.374 personas por indemnizar por un faltante en la asignación de $119.527 millones de pesos.</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u w:val="single"/>
          <w:lang w:val="es-CO" w:eastAsia="es-CO"/>
        </w:rPr>
        <w:t xml:space="preserve">En Indemnizaciones judiciales </w:t>
      </w:r>
      <w:r w:rsidRPr="00AD034A">
        <w:rPr>
          <w:rFonts w:ascii="Arial" w:eastAsia="Times New Roman" w:hAnsi="Arial" w:cs="Arial"/>
          <w:szCs w:val="24"/>
          <w:lang w:val="es-CO" w:eastAsia="es-CO"/>
        </w:rPr>
        <w:t>se requerían $146.970 millones de pesos adicionales en el 2020 y en el 2021 el faltante para atender el pago de las indemnizaciones judiciales reconocidas en favor de las víctimas que se encuentran incluidas en sentencias de Justicia y Paz se requieren $156.561 millones de pesos referentes a 6209 hechos victimizantes.</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lastRenderedPageBreak/>
        <w:t xml:space="preserve">Para </w:t>
      </w:r>
      <w:r w:rsidRPr="00AD034A">
        <w:rPr>
          <w:rFonts w:ascii="Arial" w:eastAsia="Times New Roman" w:hAnsi="Arial" w:cs="Arial"/>
          <w:szCs w:val="24"/>
          <w:u w:val="single"/>
          <w:lang w:val="es-CO" w:eastAsia="es-CO"/>
        </w:rPr>
        <w:t>Atención Humanitaria</w:t>
      </w:r>
      <w:r w:rsidRPr="00AD034A">
        <w:rPr>
          <w:rFonts w:ascii="Arial" w:eastAsia="Times New Roman" w:hAnsi="Arial" w:cs="Arial"/>
          <w:szCs w:val="24"/>
          <w:lang w:val="es-CO" w:eastAsia="es-CO"/>
        </w:rPr>
        <w:t xml:space="preserve"> en la vigencia 2020 se terminó con un rezago de atención de 118.643 giros por valor de $72.319 millones de pesos y se proyecta el rezago del 2021 de $63.600 millones.</w:t>
      </w: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 xml:space="preserve">Frente a </w:t>
      </w:r>
      <w:r w:rsidRPr="00AD034A">
        <w:rPr>
          <w:rFonts w:ascii="Arial" w:eastAsia="Times New Roman" w:hAnsi="Arial" w:cs="Arial"/>
          <w:szCs w:val="24"/>
          <w:u w:val="single"/>
          <w:lang w:val="es-CO" w:eastAsia="es-CO"/>
        </w:rPr>
        <w:t xml:space="preserve">Garantías de No Repetición:  </w:t>
      </w:r>
      <w:r w:rsidRPr="00AD034A">
        <w:rPr>
          <w:rFonts w:ascii="Arial" w:eastAsia="Times New Roman" w:hAnsi="Arial" w:cs="Arial"/>
          <w:szCs w:val="24"/>
          <w:lang w:val="es-CO" w:eastAsia="es-CO"/>
        </w:rPr>
        <w:t>para el 2021 se proyectaba ejecutar las iniciativas de reparación territorial con un presupuesto de $439 millones que no fueron asignados.</w:t>
      </w: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 </w:t>
      </w: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 xml:space="preserve">Para </w:t>
      </w:r>
      <w:r w:rsidRPr="00AD034A">
        <w:rPr>
          <w:rFonts w:ascii="Arial" w:eastAsia="Times New Roman" w:hAnsi="Arial" w:cs="Arial"/>
          <w:b/>
          <w:bCs/>
          <w:szCs w:val="24"/>
          <w:lang w:val="es-CO" w:eastAsia="es-CO"/>
        </w:rPr>
        <w:t>la vigencia 2022</w:t>
      </w:r>
      <w:r w:rsidRPr="00AD034A">
        <w:rPr>
          <w:rFonts w:ascii="Arial" w:eastAsia="Times New Roman" w:hAnsi="Arial" w:cs="Arial"/>
          <w:szCs w:val="24"/>
          <w:lang w:val="es-CO" w:eastAsia="es-CO"/>
        </w:rPr>
        <w:t xml:space="preserve"> hay una desfinanciación aproximada de 287.202 millones de pesos, discriminados de la siguiente manera:</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u w:val="single"/>
          <w:lang w:val="es-CO" w:eastAsia="es-CO"/>
        </w:rPr>
        <w:t>Recursos de funcionamiento</w:t>
      </w:r>
      <w:r w:rsidRPr="00AD034A">
        <w:rPr>
          <w:rFonts w:ascii="Arial" w:eastAsia="Times New Roman" w:hAnsi="Arial" w:cs="Arial"/>
          <w:szCs w:val="24"/>
          <w:lang w:val="es-CO" w:eastAsia="es-CO"/>
        </w:rPr>
        <w:t xml:space="preserve">, se requieren </w:t>
      </w:r>
      <w:r w:rsidRPr="00AD034A">
        <w:rPr>
          <w:rFonts w:ascii="Arial" w:eastAsia="Times New Roman" w:hAnsi="Arial" w:cs="Arial"/>
          <w:szCs w:val="24"/>
          <w:u w:val="single"/>
          <w:lang w:val="es-CO" w:eastAsia="es-CO"/>
        </w:rPr>
        <w:t>$49.625 millones adicionales,</w:t>
      </w:r>
      <w:r w:rsidRPr="00AD034A">
        <w:rPr>
          <w:rFonts w:ascii="Arial" w:eastAsia="Times New Roman" w:hAnsi="Arial" w:cs="Arial"/>
          <w:szCs w:val="24"/>
          <w:lang w:val="es-CO" w:eastAsia="es-CO"/>
        </w:rPr>
        <w:t xml:space="preserve"> esto pues la desfinanciación estructural ha llevado a que se estén destinando recursos de inversión para financiar actividades que corresponden al funcionamiento de la entidad.</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 xml:space="preserve">En </w:t>
      </w:r>
      <w:r w:rsidRPr="00AD034A">
        <w:rPr>
          <w:rFonts w:ascii="Arial" w:eastAsia="Times New Roman" w:hAnsi="Arial" w:cs="Arial"/>
          <w:szCs w:val="24"/>
          <w:u w:val="single"/>
          <w:lang w:val="es-CO" w:eastAsia="es-CO"/>
        </w:rPr>
        <w:t>Indemnizaciones administrativas</w:t>
      </w:r>
      <w:r w:rsidRPr="00AD034A">
        <w:rPr>
          <w:rFonts w:ascii="Arial" w:eastAsia="Times New Roman" w:hAnsi="Arial" w:cs="Arial"/>
          <w:szCs w:val="24"/>
          <w:lang w:val="es-CO" w:eastAsia="es-CO"/>
        </w:rPr>
        <w:t xml:space="preserve"> la Unidad proyecta indemnizar 114.422 personas, que corresponden a un presupuesto de $121.152 millones, quedando sin indemnizar 13.152 víctimas para cumplir la meta establecida en el Plan de Desarrollo de 127.574 víctimas.</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 xml:space="preserve">En </w:t>
      </w:r>
      <w:r w:rsidRPr="00AD034A">
        <w:rPr>
          <w:rFonts w:ascii="Arial" w:eastAsia="Times New Roman" w:hAnsi="Arial" w:cs="Arial"/>
          <w:szCs w:val="24"/>
          <w:u w:val="single"/>
          <w:lang w:val="es-CO" w:eastAsia="es-CO"/>
        </w:rPr>
        <w:t>indemnizaciones judiciales</w:t>
      </w:r>
      <w:r w:rsidRPr="00AD034A">
        <w:rPr>
          <w:rFonts w:ascii="Arial" w:eastAsia="Times New Roman" w:hAnsi="Arial" w:cs="Arial"/>
          <w:szCs w:val="24"/>
          <w:lang w:val="es-CO" w:eastAsia="es-CO"/>
        </w:rPr>
        <w:t xml:space="preserve"> se requieren recursos adicionales por $139.561 millones de pesos para el cumplimiento de estos pagos a víctimas incluidas en sentencias ejecutoriadas de años anteriores y están identificadas y ubicadas.</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 xml:space="preserve">En </w:t>
      </w:r>
      <w:r w:rsidRPr="00AD034A">
        <w:rPr>
          <w:rFonts w:ascii="Arial" w:eastAsia="Times New Roman" w:hAnsi="Arial" w:cs="Arial"/>
          <w:szCs w:val="24"/>
          <w:u w:val="single"/>
          <w:lang w:val="es-CO" w:eastAsia="es-CO"/>
        </w:rPr>
        <w:t>atención Humanitaria</w:t>
      </w:r>
      <w:r w:rsidRPr="00AD034A">
        <w:rPr>
          <w:rFonts w:ascii="Arial" w:eastAsia="Times New Roman" w:hAnsi="Arial" w:cs="Arial"/>
          <w:szCs w:val="24"/>
          <w:lang w:val="es-CO" w:eastAsia="es-CO"/>
        </w:rPr>
        <w:t xml:space="preserve"> las necesidades no están cubiertas de acuerdo con el rezago que se traía de 2020. El déficit será de $96.012 millones requeridos para atender las solicitudes de 94 mil hogares víctimas.</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 xml:space="preserve">Finalmente, en </w:t>
      </w:r>
      <w:r w:rsidRPr="00AD034A">
        <w:rPr>
          <w:rFonts w:ascii="Arial" w:eastAsia="Times New Roman" w:hAnsi="Arial" w:cs="Arial"/>
          <w:szCs w:val="24"/>
          <w:u w:val="single"/>
          <w:lang w:val="es-CO" w:eastAsia="es-CO"/>
        </w:rPr>
        <w:t>Medida de satisfacción, el</w:t>
      </w:r>
      <w:r w:rsidRPr="00AD034A">
        <w:rPr>
          <w:rFonts w:ascii="Arial" w:eastAsia="Times New Roman" w:hAnsi="Arial" w:cs="Arial"/>
          <w:szCs w:val="24"/>
          <w:lang w:val="es-CO" w:eastAsia="es-CO"/>
        </w:rPr>
        <w:t xml:space="preserve"> faltante es de $1.626 millones que corresponden a “Desarrollo de acciones de Reconocimiento, dignificación y conmemoraciones”, “Implementación de estrategias para el acceso a la medida de satisfacción a nivel individual y medidas de satisfacción derivadas de órdenes judiciales”. Así mismo se requiere 378 millones para atender y operar técnicamente la implementación de las estrategias asociadas a las medidas de satisfacción, Garantías de No Repetición y Rehabilitación. </w:t>
      </w:r>
    </w:p>
    <w:p w:rsidR="00AD034A" w:rsidRPr="00AD034A" w:rsidRDefault="00AD034A" w:rsidP="00AD034A">
      <w:pPr>
        <w:widowControl/>
        <w:autoSpaceDE/>
        <w:autoSpaceDN/>
        <w:jc w:val="both"/>
        <w:rPr>
          <w:rFonts w:ascii="Arial" w:eastAsia="Times New Roman" w:hAnsi="Arial" w:cs="Arial"/>
          <w:szCs w:val="24"/>
          <w:lang w:val="es-CO" w:eastAsia="es-CO"/>
        </w:rPr>
      </w:pPr>
    </w:p>
    <w:p w:rsidR="00AD034A" w:rsidRPr="00AD034A" w:rsidRDefault="00AD034A" w:rsidP="00AD034A">
      <w:pPr>
        <w:widowControl/>
        <w:autoSpaceDE/>
        <w:autoSpaceDN/>
        <w:jc w:val="both"/>
        <w:rPr>
          <w:rFonts w:ascii="Arial" w:eastAsia="Times New Roman" w:hAnsi="Arial" w:cs="Arial"/>
          <w:szCs w:val="24"/>
          <w:lang w:val="es-CO" w:eastAsia="es-CO"/>
        </w:rPr>
      </w:pPr>
      <w:r w:rsidRPr="00AD034A">
        <w:rPr>
          <w:rFonts w:ascii="Arial" w:eastAsia="Times New Roman" w:hAnsi="Arial" w:cs="Arial"/>
          <w:szCs w:val="24"/>
          <w:lang w:val="es-CO" w:eastAsia="es-CO"/>
        </w:rPr>
        <w:t>En retornos y reubicaciones hay un faltante de $14.463 millones que afectan las metas CONPES 4031 que es la Política Nacional para la Atención y Reparación Integral a las Víctimas. </w:t>
      </w:r>
    </w:p>
    <w:p w:rsidR="00200E6B" w:rsidRDefault="00200E6B" w:rsidP="00722CC4">
      <w:pPr>
        <w:widowControl/>
        <w:autoSpaceDE/>
        <w:autoSpaceDN/>
        <w:jc w:val="both"/>
        <w:rPr>
          <w:rFonts w:ascii="Arial" w:eastAsia="Times New Roman" w:hAnsi="Arial" w:cs="Arial"/>
          <w:b/>
          <w:bCs/>
          <w:szCs w:val="24"/>
          <w:u w:val="single"/>
          <w:lang w:val="es-CO" w:eastAsia="es-CO"/>
        </w:rPr>
      </w:pPr>
    </w:p>
    <w:p w:rsidR="00722CC4" w:rsidRDefault="00722CC4" w:rsidP="00722CC4">
      <w:pPr>
        <w:widowControl/>
        <w:autoSpaceDE/>
        <w:autoSpaceDN/>
        <w:jc w:val="both"/>
        <w:rPr>
          <w:rFonts w:ascii="Arial" w:eastAsia="Times New Roman" w:hAnsi="Arial" w:cs="Arial"/>
          <w:b/>
          <w:bCs/>
          <w:szCs w:val="24"/>
          <w:u w:val="single"/>
          <w:lang w:val="es-CO" w:eastAsia="es-CO"/>
        </w:rPr>
      </w:pPr>
    </w:p>
    <w:p w:rsidR="00722CC4" w:rsidRPr="00522CA2" w:rsidRDefault="00722CC4" w:rsidP="00722CC4">
      <w:pPr>
        <w:widowControl/>
        <w:autoSpaceDE/>
        <w:autoSpaceDN/>
        <w:jc w:val="both"/>
        <w:rPr>
          <w:rFonts w:ascii="Arial" w:eastAsia="Times New Roman" w:hAnsi="Arial" w:cs="Arial"/>
          <w:b/>
          <w:bCs/>
          <w:szCs w:val="24"/>
          <w:u w:val="single"/>
          <w:lang w:val="es-CO" w:eastAsia="es-CO"/>
        </w:rPr>
      </w:pPr>
      <w:r w:rsidRPr="00522CA2">
        <w:rPr>
          <w:rFonts w:ascii="Arial" w:eastAsia="Times New Roman" w:hAnsi="Arial" w:cs="Arial"/>
          <w:b/>
          <w:bCs/>
          <w:szCs w:val="24"/>
          <w:u w:val="single"/>
          <w:lang w:val="es-CO" w:eastAsia="es-CO"/>
        </w:rPr>
        <w:t>TRAZADOR PRESUPUESTAL DE PAZ</w:t>
      </w:r>
    </w:p>
    <w:p w:rsidR="00722CC4" w:rsidRPr="00522CA2" w:rsidRDefault="00722CC4" w:rsidP="00722CC4">
      <w:pPr>
        <w:widowControl/>
        <w:autoSpaceDE/>
        <w:autoSpaceDN/>
        <w:jc w:val="both"/>
        <w:rPr>
          <w:rFonts w:ascii="Arial" w:eastAsia="Times New Roman" w:hAnsi="Arial" w:cs="Arial"/>
          <w:szCs w:val="24"/>
          <w:lang w:val="es-CO" w:eastAsia="es-CO"/>
        </w:rPr>
      </w:pPr>
    </w:p>
    <w:p w:rsidR="00722CC4" w:rsidRPr="00522CA2" w:rsidRDefault="00722CC4" w:rsidP="00722CC4">
      <w:pPr>
        <w:widowControl/>
        <w:autoSpaceDE/>
        <w:autoSpaceDN/>
        <w:jc w:val="both"/>
        <w:rPr>
          <w:rFonts w:ascii="Arial" w:eastAsia="Times New Roman" w:hAnsi="Arial" w:cs="Arial"/>
          <w:szCs w:val="24"/>
          <w:lang w:val="es-CO" w:eastAsia="es-CO"/>
        </w:rPr>
      </w:pPr>
      <w:r w:rsidRPr="00522CA2">
        <w:rPr>
          <w:rFonts w:ascii="Arial" w:eastAsia="Times New Roman" w:hAnsi="Arial" w:cs="Arial"/>
          <w:szCs w:val="24"/>
          <w:lang w:val="es-CO" w:eastAsia="es-CO"/>
        </w:rPr>
        <w:t>En el marco de lo establecido en el artículo 220 de la Ley 1955 de 2019 (Ley del Plan de Desarrollo) sobre el Trazador Presupuestal para la Paz, el Gobierno Nacional, a través de las entidades nacionales, identifica las partidas presupuestales tanto de inversión como de funcionamiento que cada una de ellas aporta para el cumplimiento del Acuerdo Final para la Terminación del Conflicto Armado y la Construcción de una Paz Estable y Duradera. Dicho anexo presenta una estimación de los recursos para la siguiente vigencia fiscal, desagregada por punto del Acuerdo y entidades correspondientes. Para el 2022 el total de gasto de construcción de paz incluido en dicho Trazador es de $10.988.313.353.980, lo cual representa un aumento del 2,9% frente al año anterior. Al restarle los recursos del SGP dicho monto se ubica en $6.782.801.469.964, lo cual representa un aumento del 0,1% frente al año anterior. Es decir, para el 2022 el aumento en los recursos del Trazador se presenta en gran medida al aumento en los recursos del SGP.</w:t>
      </w:r>
    </w:p>
    <w:p w:rsidR="00722CC4" w:rsidRPr="00C6257E" w:rsidRDefault="00722CC4" w:rsidP="00722CC4">
      <w:pPr>
        <w:widowControl/>
        <w:autoSpaceDE/>
        <w:autoSpaceDN/>
        <w:jc w:val="both"/>
        <w:rPr>
          <w:rFonts w:ascii="Arial" w:eastAsia="Times New Roman" w:hAnsi="Arial" w:cs="Arial"/>
          <w:b/>
          <w:szCs w:val="24"/>
          <w:u w:val="single"/>
          <w:lang w:val="es-CO" w:eastAsia="es-CO"/>
        </w:rPr>
      </w:pPr>
      <w:r w:rsidRPr="00C6257E">
        <w:rPr>
          <w:rFonts w:ascii="Arial" w:eastAsia="Times New Roman" w:hAnsi="Arial" w:cs="Arial"/>
          <w:b/>
          <w:szCs w:val="24"/>
          <w:u w:val="single"/>
          <w:lang w:val="es-CO" w:eastAsia="es-CO"/>
        </w:rPr>
        <w:lastRenderedPageBreak/>
        <w:t>Información por punto del Acuerdo</w:t>
      </w:r>
    </w:p>
    <w:p w:rsidR="00722CC4" w:rsidRPr="00522CA2" w:rsidRDefault="00722CC4" w:rsidP="00722CC4">
      <w:pPr>
        <w:widowControl/>
        <w:autoSpaceDE/>
        <w:autoSpaceDN/>
        <w:jc w:val="both"/>
        <w:rPr>
          <w:rFonts w:ascii="Arial" w:eastAsia="Times New Roman" w:hAnsi="Arial" w:cs="Arial"/>
          <w:szCs w:val="24"/>
          <w:lang w:val="es-CO" w:eastAsia="es-CO"/>
        </w:rPr>
      </w:pPr>
    </w:p>
    <w:p w:rsidR="00722CC4" w:rsidRPr="00522CA2" w:rsidRDefault="00722CC4" w:rsidP="00722CC4">
      <w:pPr>
        <w:widowControl/>
        <w:autoSpaceDE/>
        <w:autoSpaceDN/>
        <w:jc w:val="both"/>
        <w:rPr>
          <w:rFonts w:ascii="Arial" w:eastAsia="Times New Roman" w:hAnsi="Arial" w:cs="Arial"/>
          <w:szCs w:val="24"/>
          <w:lang w:val="es-CO" w:eastAsia="es-CO"/>
        </w:rPr>
      </w:pPr>
      <w:r w:rsidRPr="00522CA2">
        <w:rPr>
          <w:rFonts w:ascii="Arial" w:eastAsia="Times New Roman" w:hAnsi="Arial" w:cs="Arial"/>
          <w:szCs w:val="24"/>
          <w:lang w:val="es-CO" w:eastAsia="es-CO"/>
        </w:rPr>
        <w:t>En primer lugar, al analizar los recursos presupuestados por cada entidad por punto del Acuerdo, se encuentra que tanto para el 2021 como para el 2022, la Reforma Rural Integral es el punto con el mayor monto, con el 75,6% y el 81,8% de la totalidad de los recursos del Trazador, respectivamente. Al analizar el presupuesto de los otros puntos del Acuerdo se encuentra que no hay una tendencia en ambos años, ya que para el 2021 el segundo puesto con mayor asignación de recursos fue el Punto 4, con el 10,8%, mientras que, en el proyecto de 2022, el Punto 5 se encuentra en segundo lugar, con el 6,4%. A continuación, se presenta la comparación de ambos años:</w:t>
      </w:r>
    </w:p>
    <w:p w:rsidR="00722CC4" w:rsidRPr="00EF1114" w:rsidRDefault="00722CC4" w:rsidP="00722CC4">
      <w:pPr>
        <w:widowControl/>
        <w:autoSpaceDE/>
        <w:autoSpaceDN/>
        <w:jc w:val="both"/>
        <w:rPr>
          <w:rFonts w:ascii="Arial" w:eastAsia="Times New Roman" w:hAnsi="Arial" w:cs="Arial"/>
          <w:color w:val="FF0000"/>
          <w:szCs w:val="24"/>
          <w:lang w:val="es-CO" w:eastAsia="es-CO"/>
        </w:rPr>
      </w:pPr>
    </w:p>
    <w:p w:rsidR="00722CC4" w:rsidRPr="004C27E5" w:rsidRDefault="00722CC4" w:rsidP="00722CC4">
      <w:pPr>
        <w:widowControl/>
        <w:autoSpaceDE/>
        <w:autoSpaceDN/>
        <w:jc w:val="center"/>
        <w:rPr>
          <w:rFonts w:ascii="Times New Roman" w:eastAsia="Times New Roman" w:hAnsi="Times New Roman" w:cs="Times New Roman"/>
          <w:color w:val="FF0000"/>
          <w:sz w:val="24"/>
          <w:szCs w:val="24"/>
          <w:lang w:val="es-CO" w:eastAsia="es-CO"/>
        </w:rPr>
      </w:pPr>
      <w:r w:rsidRPr="00246062">
        <w:rPr>
          <w:noProof/>
          <w:lang w:val="es-CO" w:eastAsia="es-CO"/>
        </w:rPr>
        <w:drawing>
          <wp:inline distT="0" distB="0" distL="0" distR="0" wp14:anchorId="135C1FC8" wp14:editId="503C004A">
            <wp:extent cx="5120640" cy="1546973"/>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2345" cy="1550509"/>
                    </a:xfrm>
                    <a:prstGeom prst="rect">
                      <a:avLst/>
                    </a:prstGeom>
                    <a:noFill/>
                    <a:ln>
                      <a:noFill/>
                    </a:ln>
                  </pic:spPr>
                </pic:pic>
              </a:graphicData>
            </a:graphic>
          </wp:inline>
        </w:drawing>
      </w:r>
    </w:p>
    <w:p w:rsidR="00722CC4" w:rsidRPr="00C6257E" w:rsidRDefault="00722CC4" w:rsidP="00722CC4">
      <w:pPr>
        <w:widowControl/>
        <w:autoSpaceDE/>
        <w:autoSpaceDN/>
        <w:jc w:val="both"/>
        <w:rPr>
          <w:rFonts w:ascii="Arial" w:eastAsia="Times New Roman" w:hAnsi="Arial" w:cs="Arial"/>
          <w:color w:val="FF0000"/>
          <w:szCs w:val="24"/>
          <w:u w:val="single"/>
          <w:lang w:val="es-CO" w:eastAsia="es-CO"/>
        </w:rPr>
      </w:pPr>
    </w:p>
    <w:p w:rsidR="00722CC4" w:rsidRPr="00C6257E" w:rsidRDefault="00722CC4" w:rsidP="00722CC4">
      <w:pPr>
        <w:widowControl/>
        <w:autoSpaceDE/>
        <w:autoSpaceDN/>
        <w:jc w:val="both"/>
        <w:rPr>
          <w:rFonts w:ascii="Arial" w:eastAsia="Times New Roman" w:hAnsi="Arial" w:cs="Arial"/>
          <w:b/>
          <w:bCs/>
          <w:szCs w:val="24"/>
          <w:u w:val="single"/>
          <w:lang w:val="es-CO" w:eastAsia="es-CO"/>
        </w:rPr>
      </w:pPr>
      <w:r w:rsidRPr="00C6257E">
        <w:rPr>
          <w:rFonts w:ascii="Arial" w:eastAsia="Times New Roman" w:hAnsi="Arial" w:cs="Arial"/>
          <w:b/>
          <w:bCs/>
          <w:szCs w:val="24"/>
          <w:u w:val="single"/>
          <w:lang w:val="es-CO" w:eastAsia="es-CO"/>
        </w:rPr>
        <w:t>Punto 1</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El Punto 1 presenta un aumento del 11,34% frente al año anterior. Al analizar el monto total de los recursos para dicho punto por entidad, se obtiene que siete entidades presentan un aumento total de más del 100%, las cuales se muestran a continuación. Específicamente, resalta el aumento de más del 1.000% del Ministerio de Salud y Protección Social, del Ministerio de Educación Nacional y del Ministerio de Vivienda, Ciudad y Territorio, concentrados principalmente en gastos de funcionamiento.</w:t>
      </w:r>
    </w:p>
    <w:p w:rsidR="00722CC4" w:rsidRPr="00EF1114" w:rsidRDefault="00722CC4" w:rsidP="00722CC4">
      <w:pPr>
        <w:widowControl/>
        <w:autoSpaceDE/>
        <w:autoSpaceDN/>
        <w:jc w:val="both"/>
        <w:rPr>
          <w:rFonts w:ascii="Times New Roman" w:eastAsia="Times New Roman" w:hAnsi="Times New Roman" w:cs="Times New Roman"/>
          <w:sz w:val="20"/>
          <w:szCs w:val="24"/>
          <w:lang w:val="es-CO" w:eastAsia="es-CO"/>
        </w:rPr>
      </w:pPr>
    </w:p>
    <w:p w:rsidR="00722CC4" w:rsidRPr="00EF1114" w:rsidRDefault="00722CC4" w:rsidP="00EF1114">
      <w:pPr>
        <w:widowControl/>
        <w:autoSpaceDE/>
        <w:autoSpaceDN/>
        <w:jc w:val="center"/>
        <w:rPr>
          <w:rFonts w:ascii="Times New Roman" w:eastAsia="Times New Roman" w:hAnsi="Times New Roman" w:cs="Times New Roman"/>
          <w:color w:val="FF0000"/>
          <w:sz w:val="24"/>
          <w:szCs w:val="24"/>
          <w:lang w:val="es-CO" w:eastAsia="es-CO"/>
        </w:rPr>
      </w:pPr>
      <w:r w:rsidRPr="00121891">
        <w:rPr>
          <w:noProof/>
          <w:lang w:val="es-CO" w:eastAsia="es-CO"/>
        </w:rPr>
        <w:drawing>
          <wp:inline distT="0" distB="0" distL="0" distR="0" wp14:anchorId="28E3FF69" wp14:editId="4DCA2188">
            <wp:extent cx="4059936" cy="3123526"/>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9833" cy="3131140"/>
                    </a:xfrm>
                    <a:prstGeom prst="rect">
                      <a:avLst/>
                    </a:prstGeom>
                    <a:noFill/>
                    <a:ln>
                      <a:noFill/>
                    </a:ln>
                  </pic:spPr>
                </pic:pic>
              </a:graphicData>
            </a:graphic>
          </wp:inline>
        </w:drawing>
      </w:r>
    </w:p>
    <w:p w:rsidR="00722CC4"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lastRenderedPageBreak/>
        <w:t>Por otro lado, se obtiene que nueve entidades presentan una disminución en los recursos marcados para este Punto, las cuales se presentan a continuación:</w:t>
      </w:r>
    </w:p>
    <w:p w:rsidR="00EF1114" w:rsidRPr="00C6257E" w:rsidRDefault="00EF1114" w:rsidP="00722CC4">
      <w:pPr>
        <w:widowControl/>
        <w:autoSpaceDE/>
        <w:autoSpaceDN/>
        <w:jc w:val="both"/>
        <w:rPr>
          <w:rFonts w:ascii="Arial" w:eastAsia="Times New Roman" w:hAnsi="Arial" w:cs="Arial"/>
          <w:szCs w:val="24"/>
          <w:lang w:val="es-CO" w:eastAsia="es-CO"/>
        </w:rPr>
      </w:pPr>
    </w:p>
    <w:p w:rsidR="00722CC4" w:rsidRDefault="00722CC4" w:rsidP="00722CC4">
      <w:pPr>
        <w:widowControl/>
        <w:autoSpaceDE/>
        <w:autoSpaceDN/>
        <w:jc w:val="center"/>
        <w:rPr>
          <w:rFonts w:ascii="Times New Roman" w:eastAsia="Times New Roman" w:hAnsi="Times New Roman" w:cs="Times New Roman"/>
          <w:color w:val="FF0000"/>
          <w:sz w:val="24"/>
          <w:szCs w:val="24"/>
          <w:lang w:val="es-CO" w:eastAsia="es-CO"/>
        </w:rPr>
      </w:pPr>
      <w:r w:rsidRPr="000D6093">
        <w:rPr>
          <w:noProof/>
          <w:lang w:val="es-CO" w:eastAsia="es-CO"/>
        </w:rPr>
        <w:drawing>
          <wp:inline distT="0" distB="0" distL="0" distR="0" wp14:anchorId="5E7535B2" wp14:editId="5199DEF4">
            <wp:extent cx="4790364" cy="579169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5114" cy="5797436"/>
                    </a:xfrm>
                    <a:prstGeom prst="rect">
                      <a:avLst/>
                    </a:prstGeom>
                    <a:noFill/>
                    <a:ln>
                      <a:noFill/>
                    </a:ln>
                  </pic:spPr>
                </pic:pic>
              </a:graphicData>
            </a:graphic>
          </wp:inline>
        </w:drawing>
      </w:r>
    </w:p>
    <w:p w:rsidR="00722CC4" w:rsidRPr="004C27E5" w:rsidRDefault="00722CC4" w:rsidP="00722CC4">
      <w:pPr>
        <w:widowControl/>
        <w:autoSpaceDE/>
        <w:autoSpaceDN/>
        <w:jc w:val="center"/>
        <w:rPr>
          <w:rFonts w:ascii="Times New Roman" w:eastAsia="Times New Roman" w:hAnsi="Times New Roman" w:cs="Times New Roman"/>
          <w:color w:val="FF0000"/>
          <w:sz w:val="24"/>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 xml:space="preserve">Es importante resaltar que, al analizar los proyectos del Ministerio de Justicia marcados en el Trazador, se encontró uno denominado “Ampliación de capacidades para la articulación y promoción de la justicia formal a nivel nacional” y que sustentan su inclusión en el Trazador de Paz mediante el aporte que esta tendrá a la Jurisdicción Agraria. Teniendo en cuenta que el proyecto de ley estatutaria número 134 de 2020 Cámara – 395 de 2021 Senado “Por la cual se crea una especialidad judicial agraria y rural, se establecen los mecanismos para la resolución de controversias y litigios agrarios rurales y se dictan otras disposiciones” fue archivado, surgió la duda sobre en qué se van a invertir dichos recursos. Esta duda, junto con las razones de la reducción del presupuesto de este Ministerio del 60,5% en los recursos incluidos en el Trazador se le formularon al viceministro de Justicia en la sesión de la Comisión Primera de la Cámara de </w:t>
      </w:r>
      <w:r w:rsidRPr="00C6257E">
        <w:rPr>
          <w:rFonts w:ascii="Arial" w:eastAsia="Times New Roman" w:hAnsi="Arial" w:cs="Arial"/>
          <w:szCs w:val="24"/>
          <w:lang w:val="es-CO" w:eastAsia="es-CO"/>
        </w:rPr>
        <w:lastRenderedPageBreak/>
        <w:t>Representantes del día 18 de agosto del presente año. La respuesta que dio el funcionario fue que no tenía la información suficiente y que se comprometía a hacer llegar la respuesta a la oficina de la Representante Juanita Goebertus. En dicha respuesta se explica que, por un lado, en la presente legislatura el Ministerio elaboró el proyecto de ley de Especialidad Agraria, el cual se encuentra en trámite previo en la Secretaría Jurídica de Presidencia de la República. Y, por otro lado, responden que la disminución de 60,5% obedece a que en la vigencia actual finalizan dos indicadores del Plan Marco de Implementación, motivo por el cual no se programaron recursos en la vigencia 2022. Estos indicadores son:</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D.297 – Estrategias territoriales que permitan el fortalecimiento y articulación de instancias y mecanismos de investigación y judicialización, formuladas.</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D.298 – Plan nacional de política criminal aprobado por el Consejo Superior de Política Criminal, implementado.</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Sobre este último, es importante mencionar que dicho Plan fue aprobado por el Consejo en julio del presente año, pero se encuentra aún en construcción el Plan de Acción que lo desarrolla y no ha iniciado su ejecución, por lo que no se entiende porque dan por cumplido este indicador que habla de implementación del Plan, más no de su formulación y aprobación.</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b/>
          <w:bCs/>
          <w:szCs w:val="24"/>
          <w:u w:val="single"/>
          <w:lang w:val="es-CO" w:eastAsia="es-CO"/>
        </w:rPr>
      </w:pPr>
      <w:r w:rsidRPr="00C6257E">
        <w:rPr>
          <w:rFonts w:ascii="Arial" w:eastAsia="Times New Roman" w:hAnsi="Arial" w:cs="Arial"/>
          <w:b/>
          <w:bCs/>
          <w:szCs w:val="24"/>
          <w:u w:val="single"/>
          <w:lang w:val="es-CO" w:eastAsia="es-CO"/>
        </w:rPr>
        <w:t>Punto 2</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En cuanto al Punto 2, este presenta un aumento total del 496,79%, por lo cual analizar la información desagregada por entidad que marcó recursos de dicho punto resulta relevante.</w:t>
      </w:r>
    </w:p>
    <w:p w:rsidR="00722CC4" w:rsidRPr="004C27E5" w:rsidRDefault="00722CC4" w:rsidP="00722CC4">
      <w:pPr>
        <w:widowControl/>
        <w:autoSpaceDE/>
        <w:autoSpaceDN/>
        <w:jc w:val="both"/>
        <w:rPr>
          <w:rFonts w:ascii="Times New Roman" w:eastAsia="Times New Roman" w:hAnsi="Times New Roman" w:cs="Times New Roman"/>
          <w:sz w:val="24"/>
          <w:szCs w:val="24"/>
          <w:lang w:val="es-CO" w:eastAsia="es-CO"/>
        </w:rPr>
      </w:pPr>
    </w:p>
    <w:p w:rsidR="00722CC4" w:rsidRDefault="00722CC4" w:rsidP="00722CC4">
      <w:pPr>
        <w:widowControl/>
        <w:autoSpaceDE/>
        <w:autoSpaceDN/>
        <w:jc w:val="center"/>
        <w:rPr>
          <w:rFonts w:ascii="Times New Roman" w:eastAsia="Times New Roman" w:hAnsi="Times New Roman" w:cs="Times New Roman"/>
          <w:color w:val="FF0000"/>
          <w:sz w:val="24"/>
          <w:szCs w:val="24"/>
          <w:lang w:val="es-CO" w:eastAsia="es-CO"/>
        </w:rPr>
      </w:pPr>
      <w:r w:rsidRPr="004239F9">
        <w:rPr>
          <w:noProof/>
          <w:lang w:val="es-CO" w:eastAsia="es-CO"/>
        </w:rPr>
        <w:drawing>
          <wp:inline distT="0" distB="0" distL="0" distR="0" wp14:anchorId="170B290F" wp14:editId="2232E5F0">
            <wp:extent cx="4592472" cy="1654196"/>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7894" cy="1659751"/>
                    </a:xfrm>
                    <a:prstGeom prst="rect">
                      <a:avLst/>
                    </a:prstGeom>
                    <a:noFill/>
                    <a:ln>
                      <a:noFill/>
                    </a:ln>
                  </pic:spPr>
                </pic:pic>
              </a:graphicData>
            </a:graphic>
          </wp:inline>
        </w:drawing>
      </w:r>
    </w:p>
    <w:p w:rsidR="00722CC4" w:rsidRPr="004C27E5" w:rsidRDefault="00722CC4" w:rsidP="00722CC4">
      <w:pPr>
        <w:widowControl/>
        <w:autoSpaceDE/>
        <w:autoSpaceDN/>
        <w:jc w:val="center"/>
        <w:rPr>
          <w:rFonts w:ascii="Times New Roman" w:eastAsia="Times New Roman" w:hAnsi="Times New Roman" w:cs="Times New Roman"/>
          <w:color w:val="FF0000"/>
          <w:sz w:val="24"/>
          <w:szCs w:val="24"/>
          <w:lang w:val="es-CO" w:eastAsia="es-CO"/>
        </w:rPr>
      </w:pPr>
    </w:p>
    <w:p w:rsidR="00722CC4"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Tal como se observa en la tabla, se presenta una disminución por parte del Departamento Administrativo de la Función Pública, del Ministerio del Interior y aportes del SGP. Y, las entidades que presentan aumento son el Fondo Rotario de la Registraduría, la Registraduría General de la Nación y el Ministerio de Hacienda y Crédito Público, estas dos últimas entidades no habían registrado recursos para dicho punto en el año anterior.</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 xml:space="preserve">El aumento de más del 10.000% en el Fondo Rotatorio de la Registraduría y la marcación de recursos por parte de la Registraduría General de la Nación resalta en este punto. Por esto, se llevó a cabo un análisis de los proyectos vinculados a estas entidades. Por un lado, la Registraduría marca la totalidad de los 85 mil millones en recursos de funcionamiento, por lo cual, con la información presente en el Trazador es imposible identificar hacia qué partidas de funcionamiento irán dirigidos dichos recursos. Por otro lado, en cuanto al Fondo Rotatorio de la Registraduría, la totalidad del aumento se encuentra en los recursos de inversión. Al analizar </w:t>
      </w:r>
      <w:r w:rsidRPr="00C6257E">
        <w:rPr>
          <w:rFonts w:ascii="Arial" w:eastAsia="Times New Roman" w:hAnsi="Arial" w:cs="Arial"/>
          <w:szCs w:val="24"/>
          <w:lang w:val="es-CO" w:eastAsia="es-CO"/>
        </w:rPr>
        <w:lastRenderedPageBreak/>
        <w:t>dicho aumento, se encontró que el proyecto de inversión asociado a dicho monto se denomina “Fortalecimiento de la capacidad de atención en identificación para la población en condición de vulnerabilidad”. Este proyecto lo asocian a dos indicadores del PMI: “Porcentaje de documentos de identificación de la población identificada tramitados” y “Campaña nacional de cedulación masiva, con prioridad en las zonas marginadas de los centros urbanos y en las zonas rurales, particularmente las más afectadas por el conflicto y el abandono”. Al analizar el segundo proyecto, y comparar con la información disponible en el SIIPO, se encuentra que este indicador de cedulación masiva tiene un avance del 100%, es decir, se encuentra cumplido. Por lo anterior, es necesario que la Registraduría aclare en qué medida el presupuesto asignado al proyecto mencionado contribuirá a la construcción de paz, dado que el indicador del PMI ya se encuentra cumplido. Cabe aclarar que esta inquietud se le manifestó a la Registraduría y se procedió a enviar derecho de petición el día 11 de agosto 2021 a esta entidad y al Ministerio de Hacienda, con el fin de aclarar dicha información.</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b/>
          <w:bCs/>
          <w:szCs w:val="24"/>
          <w:u w:val="single"/>
          <w:lang w:val="es-CO" w:eastAsia="es-CO"/>
        </w:rPr>
      </w:pPr>
      <w:r w:rsidRPr="00C6257E">
        <w:rPr>
          <w:rFonts w:ascii="Arial" w:eastAsia="Times New Roman" w:hAnsi="Arial" w:cs="Arial"/>
          <w:b/>
          <w:bCs/>
          <w:szCs w:val="24"/>
          <w:u w:val="single"/>
          <w:lang w:val="es-CO" w:eastAsia="es-CO"/>
        </w:rPr>
        <w:t>Punto 3</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Al analizar el punto 3, el cual tiene una reducción del 8,42% se obtiene que dicha reducción se debe en su mayoría a una reducción del 51.10% de la fiscalía general de la Nación, un 60% del Ministerio del Trabajo y un 88.89% de la Unidad Nacional de Protección. Estas disminuciones son preocupantes, en la medida que en los últimos tres años se evidencia una tendencia de altos niveles de violencia hacia la población excombatiente, por lo cual disminuir el presupuesto para este Punto en la siguiente vigencia podrá empeorar aún más las condiciones de seguridad de esta población.</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Default="00722CC4" w:rsidP="00722CC4">
      <w:pPr>
        <w:widowControl/>
        <w:autoSpaceDE/>
        <w:autoSpaceDN/>
        <w:jc w:val="center"/>
        <w:rPr>
          <w:rFonts w:ascii="Times New Roman" w:eastAsia="Times New Roman" w:hAnsi="Times New Roman" w:cs="Times New Roman"/>
          <w:color w:val="FF0000"/>
          <w:sz w:val="24"/>
          <w:szCs w:val="24"/>
          <w:lang w:val="es-CO" w:eastAsia="es-CO"/>
        </w:rPr>
      </w:pPr>
      <w:r w:rsidRPr="0096112A">
        <w:rPr>
          <w:noProof/>
          <w:lang w:val="es-CO" w:eastAsia="es-CO"/>
        </w:rPr>
        <w:drawing>
          <wp:inline distT="0" distB="0" distL="0" distR="0" wp14:anchorId="15ABF897" wp14:editId="016C6884">
            <wp:extent cx="4449071" cy="4176215"/>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2095" cy="4179053"/>
                    </a:xfrm>
                    <a:prstGeom prst="rect">
                      <a:avLst/>
                    </a:prstGeom>
                    <a:noFill/>
                    <a:ln>
                      <a:noFill/>
                    </a:ln>
                  </pic:spPr>
                </pic:pic>
              </a:graphicData>
            </a:graphic>
          </wp:inline>
        </w:drawing>
      </w:r>
    </w:p>
    <w:p w:rsidR="00722CC4" w:rsidRPr="00C6257E" w:rsidRDefault="00722CC4" w:rsidP="00722CC4">
      <w:pPr>
        <w:widowControl/>
        <w:autoSpaceDE/>
        <w:autoSpaceDN/>
        <w:jc w:val="center"/>
        <w:rPr>
          <w:rFonts w:ascii="Arial" w:eastAsia="Times New Roman" w:hAnsi="Arial" w:cs="Arial"/>
          <w:color w:val="FF0000"/>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Específicamente, frente a la disminución del 88.89% de la UNP, en la sesión de la Comisión Primera de la Cámara de Representantes llevada a cabo el 18 de agosto del presente año, se le preguntó al ministro del Interior las razones sobre dicha reducción. En el momento el funcionario mencionó que no tenía el detalle de dicha reducción y que se comprometía a hacer llegar la respuesta. Momentos después manifestó que el monto de la UNP especificado en el Trazador correspondía a un error involuntario y que se comprometía a un incremento del 10% frente al año anterior.</w:t>
      </w:r>
    </w:p>
    <w:p w:rsidR="00722CC4" w:rsidRPr="00C6257E" w:rsidRDefault="00722CC4" w:rsidP="00722CC4">
      <w:pPr>
        <w:rPr>
          <w:rFonts w:ascii="Arial" w:eastAsia="Times New Roman" w:hAnsi="Arial" w:cs="Arial"/>
          <w:b/>
          <w:bCs/>
          <w:szCs w:val="24"/>
          <w:u w:val="single"/>
          <w:lang w:val="es-CO" w:eastAsia="es-CO"/>
        </w:rPr>
      </w:pPr>
    </w:p>
    <w:p w:rsidR="00722CC4" w:rsidRPr="00C6257E" w:rsidRDefault="00722CC4" w:rsidP="00722CC4">
      <w:pPr>
        <w:widowControl/>
        <w:autoSpaceDE/>
        <w:autoSpaceDN/>
        <w:jc w:val="both"/>
        <w:rPr>
          <w:rFonts w:ascii="Arial" w:eastAsia="Times New Roman" w:hAnsi="Arial" w:cs="Arial"/>
          <w:b/>
          <w:bCs/>
          <w:szCs w:val="24"/>
          <w:u w:val="single"/>
          <w:lang w:val="es-CO" w:eastAsia="es-CO"/>
        </w:rPr>
      </w:pPr>
      <w:r w:rsidRPr="00C6257E">
        <w:rPr>
          <w:rFonts w:ascii="Arial" w:eastAsia="Times New Roman" w:hAnsi="Arial" w:cs="Arial"/>
          <w:b/>
          <w:bCs/>
          <w:szCs w:val="24"/>
          <w:u w:val="single"/>
          <w:lang w:val="es-CO" w:eastAsia="es-CO"/>
        </w:rPr>
        <w:t>Punto 4</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Este punto es el que presenta una mayor disminución, con un 57,09%, en gran medida a la disminución que presenta el Ministerio de Hacienda y Crédito Público. Esta disminución implica poner en riesgo los programas de la lucha contra las drogas, tal como son los programas de sustitución de cultivos. Esto es preocupante, teniendo en cuenta que de la totalidad de las familias que firmaron acuerdo de sustitución de cultivos en el marco del PNIS tan solo el 5,3% cuenta con proyecto productivo, eso sin tener en cuenta a las 72.082 familias que firmaron acuerdos colectivos, pero no ingresaron al programa y los miles que quieren erradicar que no han sido vinculadas a ningún proyecto de sustitución.</w:t>
      </w:r>
    </w:p>
    <w:p w:rsidR="00722CC4" w:rsidRPr="004C27E5" w:rsidRDefault="00722CC4" w:rsidP="00722CC4">
      <w:pPr>
        <w:widowControl/>
        <w:autoSpaceDE/>
        <w:autoSpaceDN/>
        <w:jc w:val="both"/>
        <w:rPr>
          <w:rFonts w:ascii="Times New Roman" w:eastAsia="Times New Roman" w:hAnsi="Times New Roman" w:cs="Times New Roman"/>
          <w:sz w:val="24"/>
          <w:szCs w:val="24"/>
          <w:lang w:val="es-CO" w:eastAsia="es-CO"/>
        </w:rPr>
      </w:pPr>
    </w:p>
    <w:p w:rsidR="00722CC4" w:rsidRPr="004C27E5" w:rsidRDefault="00722CC4" w:rsidP="00722CC4">
      <w:pPr>
        <w:widowControl/>
        <w:autoSpaceDE/>
        <w:autoSpaceDN/>
        <w:jc w:val="center"/>
        <w:rPr>
          <w:rFonts w:ascii="Times New Roman" w:eastAsia="Times New Roman" w:hAnsi="Times New Roman" w:cs="Times New Roman"/>
          <w:color w:val="FF0000"/>
          <w:sz w:val="24"/>
          <w:szCs w:val="24"/>
          <w:lang w:val="es-CO" w:eastAsia="es-CO"/>
        </w:rPr>
      </w:pPr>
      <w:r w:rsidRPr="00662EC1">
        <w:rPr>
          <w:noProof/>
          <w:lang w:val="es-CO" w:eastAsia="es-CO"/>
        </w:rPr>
        <w:drawing>
          <wp:inline distT="0" distB="0" distL="0" distR="0" wp14:anchorId="36F23126" wp14:editId="04544432">
            <wp:extent cx="4904010" cy="25234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32507" cy="2538154"/>
                    </a:xfrm>
                    <a:prstGeom prst="rect">
                      <a:avLst/>
                    </a:prstGeom>
                    <a:noFill/>
                    <a:ln>
                      <a:noFill/>
                    </a:ln>
                  </pic:spPr>
                </pic:pic>
              </a:graphicData>
            </a:graphic>
          </wp:inline>
        </w:drawing>
      </w:r>
    </w:p>
    <w:p w:rsidR="00722CC4" w:rsidRDefault="00722CC4" w:rsidP="00722CC4">
      <w:pPr>
        <w:widowControl/>
        <w:autoSpaceDE/>
        <w:autoSpaceDN/>
        <w:jc w:val="both"/>
        <w:rPr>
          <w:rFonts w:ascii="Times New Roman" w:eastAsia="Times New Roman" w:hAnsi="Times New Roman" w:cs="Times New Roman"/>
          <w:color w:val="FF0000"/>
          <w:sz w:val="24"/>
          <w:szCs w:val="24"/>
          <w:u w:val="single"/>
          <w:lang w:val="es-CO" w:eastAsia="es-CO"/>
        </w:rPr>
      </w:pPr>
    </w:p>
    <w:p w:rsidR="00AB3368" w:rsidRDefault="00AB3368" w:rsidP="00722CC4">
      <w:pPr>
        <w:widowControl/>
        <w:autoSpaceDE/>
        <w:autoSpaceDN/>
        <w:jc w:val="both"/>
        <w:rPr>
          <w:rFonts w:ascii="Times New Roman" w:eastAsia="Times New Roman" w:hAnsi="Times New Roman" w:cs="Times New Roman"/>
          <w:color w:val="FF0000"/>
          <w:sz w:val="24"/>
          <w:szCs w:val="24"/>
          <w:u w:val="single"/>
          <w:lang w:val="es-CO" w:eastAsia="es-CO"/>
        </w:rPr>
      </w:pPr>
    </w:p>
    <w:p w:rsidR="00722CC4" w:rsidRPr="00C6257E" w:rsidRDefault="00722CC4" w:rsidP="00722CC4">
      <w:pPr>
        <w:widowControl/>
        <w:autoSpaceDE/>
        <w:autoSpaceDN/>
        <w:jc w:val="both"/>
        <w:rPr>
          <w:rFonts w:ascii="Arial" w:eastAsia="Times New Roman" w:hAnsi="Arial" w:cs="Arial"/>
          <w:b/>
          <w:bCs/>
          <w:szCs w:val="24"/>
          <w:u w:val="single"/>
          <w:lang w:val="es-CO" w:eastAsia="es-CO"/>
        </w:rPr>
      </w:pPr>
      <w:r w:rsidRPr="00C6257E">
        <w:rPr>
          <w:rFonts w:ascii="Arial" w:eastAsia="Times New Roman" w:hAnsi="Arial" w:cs="Arial"/>
          <w:b/>
          <w:bCs/>
          <w:szCs w:val="24"/>
          <w:u w:val="single"/>
          <w:lang w:val="es-CO" w:eastAsia="es-CO"/>
        </w:rPr>
        <w:t>Punto 5</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El punto 5 presenta un aumento del 3,09% frente al año anterior. Al analizar por entidades se obtiene que Presidencia de la República es la única entidad que tiene una disminución en el Trazador 2022 frente al año anterior. A continuación, se presenta la información para todas las entidades:</w:t>
      </w:r>
    </w:p>
    <w:p w:rsidR="00722CC4" w:rsidRPr="004C27E5" w:rsidRDefault="00722CC4" w:rsidP="00722CC4">
      <w:pPr>
        <w:widowControl/>
        <w:autoSpaceDE/>
        <w:autoSpaceDN/>
        <w:jc w:val="center"/>
        <w:rPr>
          <w:rFonts w:ascii="Times New Roman" w:eastAsia="Times New Roman" w:hAnsi="Times New Roman" w:cs="Times New Roman"/>
          <w:color w:val="FF0000"/>
          <w:sz w:val="24"/>
          <w:szCs w:val="24"/>
          <w:lang w:val="es-CO" w:eastAsia="es-CO"/>
        </w:rPr>
      </w:pPr>
      <w:r w:rsidRPr="009D2D09">
        <w:rPr>
          <w:noProof/>
          <w:lang w:val="es-CO" w:eastAsia="es-CO"/>
        </w:rPr>
        <w:lastRenderedPageBreak/>
        <w:drawing>
          <wp:inline distT="0" distB="0" distL="0" distR="0" wp14:anchorId="2FC8D262" wp14:editId="463BD77D">
            <wp:extent cx="4564010" cy="2991917"/>
            <wp:effectExtent l="0" t="0" r="825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0508" cy="3022398"/>
                    </a:xfrm>
                    <a:prstGeom prst="rect">
                      <a:avLst/>
                    </a:prstGeom>
                    <a:noFill/>
                    <a:ln>
                      <a:noFill/>
                    </a:ln>
                  </pic:spPr>
                </pic:pic>
              </a:graphicData>
            </a:graphic>
          </wp:inline>
        </w:drawing>
      </w:r>
    </w:p>
    <w:p w:rsidR="00EF1114" w:rsidRDefault="00EF1114" w:rsidP="00722CC4">
      <w:pPr>
        <w:widowControl/>
        <w:autoSpaceDE/>
        <w:autoSpaceDN/>
        <w:jc w:val="both"/>
        <w:rPr>
          <w:rFonts w:ascii="Arial" w:eastAsia="Times New Roman" w:hAnsi="Arial" w:cs="Arial"/>
          <w:b/>
          <w:bCs/>
          <w:szCs w:val="24"/>
          <w:u w:val="single"/>
          <w:lang w:val="es-CO" w:eastAsia="es-CO"/>
        </w:rPr>
      </w:pPr>
    </w:p>
    <w:p w:rsidR="00722CC4" w:rsidRPr="00C6257E" w:rsidRDefault="00722CC4" w:rsidP="00722CC4">
      <w:pPr>
        <w:widowControl/>
        <w:autoSpaceDE/>
        <w:autoSpaceDN/>
        <w:jc w:val="both"/>
        <w:rPr>
          <w:rFonts w:ascii="Arial" w:eastAsia="Times New Roman" w:hAnsi="Arial" w:cs="Arial"/>
          <w:b/>
          <w:bCs/>
          <w:szCs w:val="24"/>
          <w:u w:val="single"/>
          <w:lang w:val="es-CO" w:eastAsia="es-CO"/>
        </w:rPr>
      </w:pPr>
      <w:r w:rsidRPr="00C6257E">
        <w:rPr>
          <w:rFonts w:ascii="Arial" w:eastAsia="Times New Roman" w:hAnsi="Arial" w:cs="Arial"/>
          <w:b/>
          <w:bCs/>
          <w:szCs w:val="24"/>
          <w:u w:val="single"/>
          <w:lang w:val="es-CO" w:eastAsia="es-CO"/>
        </w:rPr>
        <w:t>Punto 6</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Este punto presenta un aumento de 9,32% frente al año anterior. Sin embargo, tal como en el punto 5, Presidencia de la República presenta una disminución, al igual que el Departamento Nacional de Planeación. A continuación, se presenta la información para todas las entidades:</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78689E" w:rsidRDefault="00722CC4" w:rsidP="00722CC4">
      <w:pPr>
        <w:widowControl/>
        <w:autoSpaceDE/>
        <w:autoSpaceDN/>
        <w:jc w:val="center"/>
        <w:rPr>
          <w:rFonts w:ascii="Times New Roman" w:eastAsia="Times New Roman" w:hAnsi="Times New Roman" w:cs="Times New Roman"/>
          <w:sz w:val="24"/>
          <w:szCs w:val="24"/>
          <w:u w:val="single"/>
          <w:lang w:val="es-CO" w:eastAsia="es-CO"/>
        </w:rPr>
      </w:pPr>
      <w:r w:rsidRPr="0078689E">
        <w:rPr>
          <w:noProof/>
          <w:lang w:val="es-CO" w:eastAsia="es-CO"/>
        </w:rPr>
        <w:drawing>
          <wp:inline distT="0" distB="0" distL="0" distR="0" wp14:anchorId="00C6A0BE" wp14:editId="5F1153B1">
            <wp:extent cx="5398617" cy="3496310"/>
            <wp:effectExtent l="0" t="0" r="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8646" cy="3502805"/>
                    </a:xfrm>
                    <a:prstGeom prst="rect">
                      <a:avLst/>
                    </a:prstGeom>
                    <a:noFill/>
                    <a:ln>
                      <a:noFill/>
                    </a:ln>
                  </pic:spPr>
                </pic:pic>
              </a:graphicData>
            </a:graphic>
          </wp:inline>
        </w:drawing>
      </w:r>
    </w:p>
    <w:p w:rsidR="00722CC4" w:rsidRPr="00C6257E" w:rsidRDefault="00722CC4" w:rsidP="00722CC4">
      <w:pPr>
        <w:widowControl/>
        <w:autoSpaceDE/>
        <w:autoSpaceDN/>
        <w:jc w:val="center"/>
        <w:rPr>
          <w:rFonts w:ascii="Arial" w:eastAsia="Times New Roman" w:hAnsi="Arial" w:cs="Arial"/>
          <w:szCs w:val="24"/>
          <w:u w:val="single"/>
          <w:lang w:val="es-CO" w:eastAsia="es-CO"/>
        </w:rPr>
      </w:pPr>
    </w:p>
    <w:p w:rsidR="006F4F8C" w:rsidRDefault="006F4F8C" w:rsidP="00722CC4">
      <w:pPr>
        <w:widowControl/>
        <w:autoSpaceDE/>
        <w:autoSpaceDN/>
        <w:jc w:val="both"/>
        <w:rPr>
          <w:rFonts w:ascii="Arial" w:eastAsia="Times New Roman" w:hAnsi="Arial" w:cs="Arial"/>
          <w:b/>
          <w:bCs/>
          <w:szCs w:val="24"/>
          <w:u w:val="single"/>
          <w:lang w:val="es-CO" w:eastAsia="es-CO"/>
        </w:rPr>
      </w:pPr>
    </w:p>
    <w:p w:rsidR="00722CC4" w:rsidRPr="00C6257E" w:rsidRDefault="00722CC4" w:rsidP="00722CC4">
      <w:pPr>
        <w:widowControl/>
        <w:autoSpaceDE/>
        <w:autoSpaceDN/>
        <w:jc w:val="both"/>
        <w:rPr>
          <w:rFonts w:ascii="Arial" w:eastAsia="Times New Roman" w:hAnsi="Arial" w:cs="Arial"/>
          <w:b/>
          <w:bCs/>
          <w:szCs w:val="24"/>
          <w:u w:val="single"/>
          <w:lang w:val="es-CO" w:eastAsia="es-CO"/>
        </w:rPr>
      </w:pPr>
      <w:r w:rsidRPr="00C6257E">
        <w:rPr>
          <w:rFonts w:ascii="Arial" w:eastAsia="Times New Roman" w:hAnsi="Arial" w:cs="Arial"/>
          <w:b/>
          <w:bCs/>
          <w:szCs w:val="24"/>
          <w:u w:val="single"/>
          <w:lang w:val="es-CO" w:eastAsia="es-CO"/>
        </w:rPr>
        <w:lastRenderedPageBreak/>
        <w:t>Proyectos de inversión</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Si bien en el Trazador de Paz no se incluye la información desagregada por proyecto de inversión, tras solicitarle al DNP dicha información, se obtiene que en el 2020 el monto total de recursos incluidos dentro del Trazador correspondía a 150 proyectos de inversión. Con corte a febrero de 2021, se encontraba un presupuesto vigente de $3.996.190.201.148 y un total de $3.874.751.148.175 en compromisos. De los 150 proyectos, 89 tenían presencia en municipios PDET. Y, para el 2021, se encontraron un total de 146 proyectos. Con corte a junio 31 del presente año, se encontraba un presupuesto vigente de $4.917.654.987.333 y un total de compromisos de $3.520.348.352.905. De los 146 proyectos, 60 tenían presencia en municipios PDET.</w:t>
      </w:r>
    </w:p>
    <w:p w:rsidR="00722CC4" w:rsidRPr="00C6257E" w:rsidRDefault="00722CC4" w:rsidP="00722CC4">
      <w:pPr>
        <w:widowControl/>
        <w:autoSpaceDE/>
        <w:autoSpaceDN/>
        <w:jc w:val="both"/>
        <w:rPr>
          <w:rFonts w:ascii="Arial" w:eastAsia="Times New Roman" w:hAnsi="Arial" w:cs="Arial"/>
          <w:szCs w:val="24"/>
          <w:lang w:val="es-CO" w:eastAsia="es-CO"/>
        </w:rPr>
      </w:pPr>
    </w:p>
    <w:p w:rsidR="00722CC4" w:rsidRPr="00C6257E" w:rsidRDefault="00722CC4" w:rsidP="00722CC4">
      <w:pPr>
        <w:widowControl/>
        <w:autoSpaceDE/>
        <w:autoSpaceDN/>
        <w:jc w:val="both"/>
        <w:rPr>
          <w:rFonts w:ascii="Arial" w:eastAsia="Times New Roman" w:hAnsi="Arial" w:cs="Arial"/>
          <w:szCs w:val="24"/>
          <w:lang w:val="es-CO" w:eastAsia="es-CO"/>
        </w:rPr>
      </w:pPr>
      <w:r w:rsidRPr="00C6257E">
        <w:rPr>
          <w:rFonts w:ascii="Arial" w:eastAsia="Times New Roman" w:hAnsi="Arial" w:cs="Arial"/>
          <w:szCs w:val="24"/>
          <w:lang w:val="es-CO" w:eastAsia="es-CO"/>
        </w:rPr>
        <w:t>Finalmente, el Trazador 2022, al igual que los Trazadores de Paz antecesores no cuentan con una desagregación territorial PDET, por lo cual resulta imposible determinar la contribución de estos montos de recursos a la implementación del Acuerdo en los municipios más afectados por el conflicto. Esto genera una barrera para el monitoreo y seguimiento a los recursos del PGN presupuestados y efectivamente invertidos en los municipios PDET. El día 10 de agosto de 2021 se elevó una petición al DNP con el fin de conocer la distribución de los proyectos de inversión marcados en el Trazador 2022.</w:t>
      </w:r>
    </w:p>
    <w:p w:rsidR="00AB3368" w:rsidRDefault="00AB3368" w:rsidP="00AB3368">
      <w:pPr>
        <w:pStyle w:val="Ttulo1"/>
        <w:spacing w:before="187"/>
        <w:ind w:left="0"/>
        <w:jc w:val="left"/>
        <w:rPr>
          <w:u w:val="none"/>
        </w:rPr>
      </w:pPr>
    </w:p>
    <w:p w:rsidR="00AB3368" w:rsidRDefault="00AB3368" w:rsidP="00AB3368">
      <w:pPr>
        <w:pStyle w:val="Ttulo1"/>
        <w:spacing w:before="187"/>
        <w:ind w:left="0"/>
        <w:jc w:val="left"/>
        <w:rPr>
          <w:u w:val="none"/>
        </w:rPr>
      </w:pPr>
    </w:p>
    <w:p w:rsidR="00A674E3" w:rsidRPr="000E424C" w:rsidRDefault="00EB7EAD" w:rsidP="000E424C">
      <w:pPr>
        <w:pStyle w:val="Ttulo1"/>
        <w:ind w:left="221"/>
        <w:jc w:val="left"/>
        <w:rPr>
          <w:sz w:val="28"/>
          <w:u w:val="none"/>
        </w:rPr>
      </w:pPr>
      <w:r w:rsidRPr="000E424C">
        <w:rPr>
          <w:sz w:val="28"/>
          <w:u w:val="none"/>
        </w:rPr>
        <w:t>CONSIDERACIONES</w:t>
      </w:r>
    </w:p>
    <w:p w:rsidR="00A674E3" w:rsidRDefault="00A674E3">
      <w:pPr>
        <w:pStyle w:val="Textoindependiente"/>
        <w:spacing w:before="10"/>
        <w:rPr>
          <w:rFonts w:ascii="Arial"/>
          <w:b/>
          <w:sz w:val="26"/>
        </w:rPr>
      </w:pPr>
    </w:p>
    <w:p w:rsidR="00A674E3" w:rsidRDefault="00EB7EAD" w:rsidP="0015166A">
      <w:pPr>
        <w:pStyle w:val="Textoindependiente"/>
        <w:spacing w:before="1" w:line="264" w:lineRule="auto"/>
        <w:ind w:right="617"/>
        <w:jc w:val="both"/>
      </w:pPr>
      <w:r>
        <w:t>La revisión de la asignación presupuestal de las entidades que por el objeto de sus</w:t>
      </w:r>
      <w:r>
        <w:rPr>
          <w:spacing w:val="1"/>
        </w:rPr>
        <w:t xml:space="preserve"> </w:t>
      </w:r>
      <w:r>
        <w:t>funciones tienen relación con la Comisión Primera, permite evidenciar que el presupuesto</w:t>
      </w:r>
      <w:r>
        <w:rPr>
          <w:spacing w:val="1"/>
        </w:rPr>
        <w:t xml:space="preserve"> </w:t>
      </w:r>
      <w:r>
        <w:t>general dirigido a estas entidades para la vigencia fiscal comprendida entre el 1 de enero</w:t>
      </w:r>
      <w:r>
        <w:rPr>
          <w:spacing w:val="1"/>
        </w:rPr>
        <w:t xml:space="preserve"> </w:t>
      </w:r>
      <w:r>
        <w:t>al 31 de diciembre de 202</w:t>
      </w:r>
      <w:r w:rsidR="0015166A">
        <w:t>2</w:t>
      </w:r>
      <w:r w:rsidR="00E412B4">
        <w:t>, presentan en general un aumento</w:t>
      </w:r>
      <w:r w:rsidR="00200E6B">
        <w:t xml:space="preserve"> frente a la vigencia 2021</w:t>
      </w:r>
      <w:r>
        <w:t>, esto obedece a que el presupuesto general para este periodo presenta un</w:t>
      </w:r>
      <w:r>
        <w:rPr>
          <w:spacing w:val="1"/>
        </w:rPr>
        <w:t xml:space="preserve"> </w:t>
      </w:r>
      <w:r>
        <w:t>aumento</w:t>
      </w:r>
      <w:r w:rsidR="00200E6B">
        <w:t>; aunque esta desfinanciado en $2 Billones de pesos</w:t>
      </w:r>
      <w:r>
        <w:t>.</w:t>
      </w:r>
    </w:p>
    <w:p w:rsidR="00A674E3" w:rsidRDefault="00A674E3">
      <w:pPr>
        <w:pStyle w:val="Textoindependiente"/>
        <w:spacing w:before="3"/>
        <w:rPr>
          <w:sz w:val="24"/>
        </w:rPr>
      </w:pPr>
    </w:p>
    <w:p w:rsidR="00A674E3" w:rsidRDefault="00EB7EAD" w:rsidP="00E412B4">
      <w:pPr>
        <w:pStyle w:val="Textoindependiente"/>
        <w:spacing w:line="264" w:lineRule="auto"/>
        <w:ind w:right="619"/>
        <w:jc w:val="both"/>
      </w:pPr>
      <w:r>
        <w:t xml:space="preserve">Sin embargo, de las entidades analizadas la mayoría </w:t>
      </w:r>
      <w:r w:rsidR="00200E6B">
        <w:t>indican que traen un rezago de presupuesto, toda vez, que para su normal funcionamiento requieren de mayores recursos a los asignados año a año</w:t>
      </w:r>
      <w:r>
        <w:t>.</w:t>
      </w:r>
    </w:p>
    <w:p w:rsidR="00A674E3" w:rsidRDefault="00A674E3">
      <w:pPr>
        <w:pStyle w:val="Textoindependiente"/>
        <w:spacing w:before="4"/>
        <w:rPr>
          <w:sz w:val="24"/>
        </w:rPr>
      </w:pPr>
    </w:p>
    <w:p w:rsidR="00A674E3" w:rsidRDefault="00EB7EAD" w:rsidP="00200E6B">
      <w:pPr>
        <w:pStyle w:val="Textoindependiente"/>
        <w:spacing w:line="264" w:lineRule="auto"/>
        <w:ind w:right="615"/>
        <w:jc w:val="both"/>
      </w:pPr>
      <w:r w:rsidRPr="006F4F8C">
        <w:t xml:space="preserve">Al mismo tiempo </w:t>
      </w:r>
      <w:r w:rsidR="005F2E67">
        <w:t xml:space="preserve">se entiende el incremento sustancial en presupuesto para la vigencia 2022 a la Registraduría Nacional del Estado Civil, por los comicios electorales que se avecinan; </w:t>
      </w:r>
      <w:r w:rsidR="006F4F8C">
        <w:t>aunque como se mencionó, la entidad requiere de recursos adicionales.</w:t>
      </w:r>
    </w:p>
    <w:p w:rsidR="00A674E3" w:rsidRDefault="00A674E3">
      <w:pPr>
        <w:pStyle w:val="Textoindependiente"/>
        <w:spacing w:before="3"/>
        <w:rPr>
          <w:sz w:val="24"/>
        </w:rPr>
      </w:pPr>
    </w:p>
    <w:p w:rsidR="00A674E3" w:rsidRDefault="00EB7EAD" w:rsidP="00200E6B">
      <w:pPr>
        <w:pStyle w:val="Textoindependiente"/>
        <w:spacing w:line="264" w:lineRule="auto"/>
        <w:ind w:right="617"/>
        <w:jc w:val="both"/>
      </w:pPr>
      <w:r>
        <w:t>Finalmente,</w:t>
      </w:r>
      <w:r>
        <w:rPr>
          <w:spacing w:val="1"/>
        </w:rPr>
        <w:t xml:space="preserve"> </w:t>
      </w:r>
      <w:r>
        <w:t>y</w:t>
      </w:r>
      <w:r>
        <w:rPr>
          <w:spacing w:val="1"/>
        </w:rPr>
        <w:t xml:space="preserve"> </w:t>
      </w:r>
      <w:r>
        <w:t>en</w:t>
      </w:r>
      <w:r>
        <w:rPr>
          <w:spacing w:val="1"/>
        </w:rPr>
        <w:t xml:space="preserve"> </w:t>
      </w:r>
      <w:r>
        <w:t>atención</w:t>
      </w:r>
      <w:r>
        <w:rPr>
          <w:spacing w:val="1"/>
        </w:rPr>
        <w:t xml:space="preserve"> </w:t>
      </w:r>
      <w:r>
        <w:t>a</w:t>
      </w:r>
      <w:r>
        <w:rPr>
          <w:spacing w:val="1"/>
        </w:rPr>
        <w:t xml:space="preserve"> </w:t>
      </w:r>
      <w:r>
        <w:t>la</w:t>
      </w:r>
      <w:r>
        <w:rPr>
          <w:spacing w:val="1"/>
        </w:rPr>
        <w:t xml:space="preserve"> </w:t>
      </w:r>
      <w:r>
        <w:t>respuesta</w:t>
      </w:r>
      <w:r>
        <w:rPr>
          <w:spacing w:val="1"/>
        </w:rPr>
        <w:t xml:space="preserve"> </w:t>
      </w:r>
      <w:r>
        <w:t>de</w:t>
      </w:r>
      <w:r>
        <w:rPr>
          <w:spacing w:val="1"/>
        </w:rPr>
        <w:t xml:space="preserve"> </w:t>
      </w:r>
      <w:r>
        <w:t>los</w:t>
      </w:r>
      <w:r>
        <w:rPr>
          <w:spacing w:val="1"/>
        </w:rPr>
        <w:t xml:space="preserve"> </w:t>
      </w:r>
      <w:r>
        <w:t>cuestionarios</w:t>
      </w:r>
      <w:r>
        <w:rPr>
          <w:spacing w:val="1"/>
        </w:rPr>
        <w:t xml:space="preserve"> </w:t>
      </w:r>
      <w:r>
        <w:t>y</w:t>
      </w:r>
      <w:r>
        <w:rPr>
          <w:spacing w:val="1"/>
        </w:rPr>
        <w:t xml:space="preserve"> </w:t>
      </w:r>
      <w:r>
        <w:t>observaciones</w:t>
      </w:r>
      <w:r>
        <w:rPr>
          <w:spacing w:val="1"/>
        </w:rPr>
        <w:t xml:space="preserve"> </w:t>
      </w:r>
      <w:r>
        <w:t>que</w:t>
      </w:r>
      <w:r>
        <w:rPr>
          <w:spacing w:val="1"/>
        </w:rPr>
        <w:t xml:space="preserve"> </w:t>
      </w:r>
      <w:r>
        <w:t>presentaron</w:t>
      </w:r>
      <w:r>
        <w:rPr>
          <w:spacing w:val="1"/>
        </w:rPr>
        <w:t xml:space="preserve"> </w:t>
      </w:r>
      <w:r>
        <w:t>las</w:t>
      </w:r>
      <w:r>
        <w:rPr>
          <w:spacing w:val="1"/>
        </w:rPr>
        <w:t xml:space="preserve"> </w:t>
      </w:r>
      <w:r>
        <w:t>entidades,</w:t>
      </w:r>
      <w:r>
        <w:rPr>
          <w:spacing w:val="1"/>
        </w:rPr>
        <w:t xml:space="preserve"> </w:t>
      </w:r>
      <w:r>
        <w:t>se</w:t>
      </w:r>
      <w:r>
        <w:rPr>
          <w:spacing w:val="1"/>
        </w:rPr>
        <w:t xml:space="preserve"> </w:t>
      </w:r>
      <w:r>
        <w:t>pude</w:t>
      </w:r>
      <w:r>
        <w:rPr>
          <w:spacing w:val="1"/>
        </w:rPr>
        <w:t xml:space="preserve"> </w:t>
      </w:r>
      <w:r>
        <w:t>mencionar</w:t>
      </w:r>
      <w:r>
        <w:rPr>
          <w:spacing w:val="1"/>
        </w:rPr>
        <w:t xml:space="preserve"> </w:t>
      </w:r>
      <w:r>
        <w:t>que</w:t>
      </w:r>
      <w:r>
        <w:rPr>
          <w:spacing w:val="1"/>
        </w:rPr>
        <w:t xml:space="preserve"> </w:t>
      </w:r>
      <w:r w:rsidR="00200E6B">
        <w:t>todas</w:t>
      </w:r>
      <w:r>
        <w:rPr>
          <w:spacing w:val="1"/>
        </w:rPr>
        <w:t xml:space="preserve"> </w:t>
      </w:r>
      <w:r>
        <w:t>ellas</w:t>
      </w:r>
      <w:r>
        <w:rPr>
          <w:spacing w:val="1"/>
        </w:rPr>
        <w:t xml:space="preserve"> </w:t>
      </w:r>
      <w:r>
        <w:t>presentan</w:t>
      </w:r>
      <w:r>
        <w:rPr>
          <w:spacing w:val="1"/>
        </w:rPr>
        <w:t xml:space="preserve"> </w:t>
      </w:r>
      <w:r>
        <w:t>inconformismos y déficit o riesgo de déficit en relación al presupuesto asignando, lo cual</w:t>
      </w:r>
      <w:r>
        <w:rPr>
          <w:spacing w:val="1"/>
        </w:rPr>
        <w:t xml:space="preserve"> </w:t>
      </w:r>
      <w:r>
        <w:t>puede poner en riesgo el cumplimiento de las metas planes, programas y proyectos</w:t>
      </w:r>
      <w:r>
        <w:rPr>
          <w:spacing w:val="1"/>
        </w:rPr>
        <w:t xml:space="preserve"> </w:t>
      </w:r>
      <w:r>
        <w:t>propios de</w:t>
      </w:r>
      <w:r>
        <w:rPr>
          <w:spacing w:val="2"/>
        </w:rPr>
        <w:t xml:space="preserve"> </w:t>
      </w:r>
      <w:r>
        <w:t>cada</w:t>
      </w:r>
      <w:r>
        <w:rPr>
          <w:spacing w:val="-2"/>
        </w:rPr>
        <w:t xml:space="preserve"> </w:t>
      </w:r>
      <w:r>
        <w:t>entidad.</w:t>
      </w:r>
    </w:p>
    <w:p w:rsidR="00A674E3" w:rsidRDefault="00A674E3">
      <w:pPr>
        <w:pStyle w:val="Textoindependiente"/>
        <w:rPr>
          <w:sz w:val="24"/>
        </w:rPr>
      </w:pPr>
    </w:p>
    <w:p w:rsidR="00A674E3" w:rsidRDefault="00A674E3">
      <w:pPr>
        <w:pStyle w:val="Textoindependiente"/>
        <w:spacing w:before="8"/>
        <w:rPr>
          <w:sz w:val="23"/>
        </w:rPr>
      </w:pPr>
    </w:p>
    <w:p w:rsidR="00AB3368" w:rsidRDefault="00AB3368">
      <w:pPr>
        <w:pStyle w:val="Textoindependiente"/>
        <w:spacing w:before="8"/>
        <w:rPr>
          <w:sz w:val="23"/>
        </w:rPr>
      </w:pPr>
    </w:p>
    <w:p w:rsidR="00A674E3" w:rsidRPr="000E424C" w:rsidRDefault="00EB7EAD">
      <w:pPr>
        <w:pStyle w:val="Ttulo1"/>
        <w:jc w:val="left"/>
        <w:rPr>
          <w:sz w:val="28"/>
          <w:u w:val="none"/>
        </w:rPr>
      </w:pPr>
      <w:r w:rsidRPr="000E424C">
        <w:rPr>
          <w:sz w:val="28"/>
          <w:u w:val="none"/>
        </w:rPr>
        <w:lastRenderedPageBreak/>
        <w:t>RECOMENDACIONES</w:t>
      </w:r>
    </w:p>
    <w:p w:rsidR="006F4F8C" w:rsidRDefault="006F4F8C" w:rsidP="006F4F8C">
      <w:pPr>
        <w:pStyle w:val="Textoindependiente"/>
        <w:spacing w:line="264" w:lineRule="auto"/>
        <w:ind w:right="613"/>
        <w:jc w:val="both"/>
        <w:rPr>
          <w:rFonts w:ascii="Arial"/>
          <w:b/>
          <w:sz w:val="26"/>
        </w:rPr>
      </w:pPr>
    </w:p>
    <w:p w:rsidR="00A674E3" w:rsidRDefault="00EB7EAD" w:rsidP="006F4F8C">
      <w:pPr>
        <w:pStyle w:val="Textoindependiente"/>
        <w:spacing w:line="264" w:lineRule="auto"/>
        <w:ind w:right="48"/>
        <w:jc w:val="both"/>
      </w:pPr>
      <w:r>
        <w:t>Teniendo en cuenta lo mencionado y en observancia a lo contenido en el inciso primero</w:t>
      </w:r>
      <w:r>
        <w:rPr>
          <w:spacing w:val="1"/>
        </w:rPr>
        <w:t xml:space="preserve"> </w:t>
      </w:r>
      <w:r>
        <w:t>del artículo 351 de la Constitución Política, de manera respetuosa se recomienda, al</w:t>
      </w:r>
      <w:r>
        <w:rPr>
          <w:spacing w:val="1"/>
        </w:rPr>
        <w:t xml:space="preserve"> </w:t>
      </w:r>
      <w:r>
        <w:t>Ministro de Hacienda y Crédito Público y a las Comisiones Económicas Tercera y Cuarta,</w:t>
      </w:r>
      <w:r>
        <w:rPr>
          <w:spacing w:val="1"/>
        </w:rPr>
        <w:t xml:space="preserve"> </w:t>
      </w:r>
      <w:r>
        <w:t>revisar y garantizar la asignación de los recursos faltantes para los proyectos de inversión</w:t>
      </w:r>
      <w:r>
        <w:rPr>
          <w:spacing w:val="1"/>
        </w:rPr>
        <w:t xml:space="preserve"> </w:t>
      </w:r>
      <w:r>
        <w:t>estratégicos y las metas misionales como se evidenció en este informe de presupuesto,</w:t>
      </w:r>
      <w:r>
        <w:rPr>
          <w:spacing w:val="1"/>
        </w:rPr>
        <w:t xml:space="preserve"> </w:t>
      </w:r>
      <w:r>
        <w:t>con el fin de que las entidades que se relacionaron puedan lograr el cumplimiento de los</w:t>
      </w:r>
      <w:r>
        <w:rPr>
          <w:spacing w:val="1"/>
        </w:rPr>
        <w:t xml:space="preserve"> </w:t>
      </w:r>
      <w:r>
        <w:t>objetivos previstos para la vigencia fiscal comprendida en entre el 1 de enero al 31 de</w:t>
      </w:r>
      <w:r>
        <w:rPr>
          <w:spacing w:val="1"/>
        </w:rPr>
        <w:t xml:space="preserve"> </w:t>
      </w:r>
      <w:r>
        <w:t>diciembre</w:t>
      </w:r>
      <w:r>
        <w:rPr>
          <w:spacing w:val="-3"/>
        </w:rPr>
        <w:t xml:space="preserve"> </w:t>
      </w:r>
      <w:r>
        <w:t>de</w:t>
      </w:r>
      <w:r>
        <w:rPr>
          <w:spacing w:val="2"/>
        </w:rPr>
        <w:t xml:space="preserve"> </w:t>
      </w:r>
      <w:r>
        <w:t>202</w:t>
      </w:r>
      <w:r w:rsidR="006F4F8C">
        <w:t>2</w:t>
      </w:r>
      <w:r>
        <w:t>.</w:t>
      </w:r>
    </w:p>
    <w:p w:rsidR="006F4F8C" w:rsidRDefault="006F4F8C" w:rsidP="006F4F8C">
      <w:pPr>
        <w:pStyle w:val="Textoindependiente"/>
        <w:spacing w:line="264" w:lineRule="auto"/>
        <w:ind w:right="48"/>
        <w:jc w:val="both"/>
      </w:pPr>
    </w:p>
    <w:p w:rsidR="00AD034A" w:rsidRPr="008F3DEC"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Una necesidad presupuestal que tienen en común la inmensa mayoría de entidades y que, además, son rubros deficitarios, es la inversión en tecnologías para automatización de sistemas y mejoras en los índices de eficiencia. La tecnología ha sido una apuesta del gobierno nacional, por lo que resulta importante que, en las asignaciones, se vea reflejado el compromiso con las entidades que tienen dentro de sus metas la actualización tecnológica</w:t>
      </w:r>
      <w:r w:rsidR="006F4F8C" w:rsidRPr="008F3DEC">
        <w:rPr>
          <w:rFonts w:ascii="Arial" w:eastAsia="Times New Roman" w:hAnsi="Arial" w:cs="Arial"/>
          <w:szCs w:val="24"/>
          <w:lang w:val="es-CO" w:eastAsia="es-CO"/>
        </w:rPr>
        <w:t>; toda vez, que cómo lo demostró la pandemia ocasionada por el covid-19, se debe priorizar estos mecanismos para acercar al ciudadano con el Estado</w:t>
      </w:r>
      <w:r w:rsidRPr="008F3DEC">
        <w:rPr>
          <w:rFonts w:ascii="Arial" w:eastAsia="Times New Roman" w:hAnsi="Arial" w:cs="Arial"/>
          <w:szCs w:val="24"/>
          <w:lang w:val="es-CO" w:eastAsia="es-CO"/>
        </w:rPr>
        <w:t>.</w:t>
      </w:r>
    </w:p>
    <w:p w:rsidR="00AD034A" w:rsidRPr="008F3DEC" w:rsidRDefault="00AD034A" w:rsidP="00AB3368">
      <w:pPr>
        <w:pStyle w:val="Prrafodelista"/>
        <w:widowControl/>
        <w:autoSpaceDE/>
        <w:autoSpaceDN/>
        <w:ind w:left="567" w:hanging="501"/>
        <w:rPr>
          <w:rFonts w:ascii="Arial" w:eastAsia="Times New Roman" w:hAnsi="Arial" w:cs="Arial"/>
          <w:szCs w:val="24"/>
          <w:lang w:val="es-CO" w:eastAsia="es-CO"/>
        </w:rPr>
      </w:pPr>
    </w:p>
    <w:p w:rsidR="00AD034A" w:rsidRPr="008F3DEC"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Las Altas Cortes y en general la Rama Judicial traen un desfinanciamiento importante que impide mejorar en el acercamiento de la justicia a la ciudadanía, lo que permite que esta busque alternativas diferentes a las estatales para la solución de sus conflictos. La diferencia de $1.482.442 millones entre lo programado por la Rama y lo presentado por el Ministerio de Hacienda significa un 26,51% menos de lo presupuestado que redunda en la imposibilidad de la creación de 4296 nuevos cargos requeridos para el funcionamiento de la rama, la totalidad de pasivos de sentencias y conciliaciones y proyectos fundamentales como la transformación digital de la Rama Judicial enmarcados en el Plan de Desarrollo 2019-2022 “Justicia Moderna con Transparencia y Equidad” entre otros. </w:t>
      </w:r>
    </w:p>
    <w:p w:rsidR="00AD034A" w:rsidRPr="008F3DEC" w:rsidRDefault="00AD034A" w:rsidP="00AB3368">
      <w:pPr>
        <w:widowControl/>
        <w:autoSpaceDE/>
        <w:autoSpaceDN/>
        <w:ind w:left="567" w:hanging="501"/>
        <w:rPr>
          <w:rFonts w:ascii="Arial" w:eastAsia="Times New Roman" w:hAnsi="Arial" w:cs="Arial"/>
          <w:szCs w:val="24"/>
          <w:lang w:val="es-CO" w:eastAsia="es-CO"/>
        </w:rPr>
      </w:pPr>
    </w:p>
    <w:p w:rsidR="00AD034A" w:rsidRPr="008F3DEC"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Es preocupante el déficit presupuestal que se presenta año en la Unidad Para la atención y Reparación Integral de las Víctimas, pues cada reducción en los recursos redunda en un rezago en las indemnizaciones administrativas, que para el año 2022 sería de 13.152 personas, sumado esto al rezago de los anteriores años y a las indemnizaciones judiciales que para el 2021 correspondían a 6209 hechos victimizantes. </w:t>
      </w:r>
    </w:p>
    <w:p w:rsidR="00AD034A" w:rsidRPr="008F3DEC" w:rsidRDefault="00AD034A" w:rsidP="00AB3368">
      <w:pPr>
        <w:pStyle w:val="Prrafodelista"/>
        <w:widowControl/>
        <w:autoSpaceDE/>
        <w:autoSpaceDN/>
        <w:ind w:left="567" w:hanging="501"/>
        <w:rPr>
          <w:rFonts w:ascii="Arial" w:eastAsia="Times New Roman" w:hAnsi="Arial" w:cs="Arial"/>
          <w:szCs w:val="24"/>
          <w:lang w:val="es-CO" w:eastAsia="es-CO"/>
        </w:rPr>
      </w:pPr>
    </w:p>
    <w:p w:rsidR="00AD034A" w:rsidRPr="008F3DEC"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Resulta urgente conocer la fecha en la que el Consejo Nacional Electoral va a iniciar con la ejecución de los decretos 2085 y 2086 del 2019, pues para esta comisión, conocer las circunstancias de riesgo laboral en la que están los funcionarios del CNE y la completa incertidumbre presupuestal que tiene la entidad para cualquier, y se resalta, cualquier tipo de apropiación es insostenibles por un tiempo prolongado debido a la dependencia y casi subordinación presupuestal que tiene el CNE frente a la Registraduría.</w:t>
      </w:r>
    </w:p>
    <w:p w:rsidR="00AD034A" w:rsidRPr="008F3DEC" w:rsidRDefault="00AD034A" w:rsidP="00AB3368">
      <w:pPr>
        <w:pStyle w:val="Prrafodelista"/>
        <w:widowControl/>
        <w:autoSpaceDE/>
        <w:autoSpaceDN/>
        <w:ind w:left="567" w:hanging="501"/>
        <w:rPr>
          <w:rFonts w:ascii="Arial" w:eastAsia="Times New Roman" w:hAnsi="Arial" w:cs="Arial"/>
          <w:szCs w:val="24"/>
          <w:lang w:val="es-CO" w:eastAsia="es-CO"/>
        </w:rPr>
      </w:pPr>
    </w:p>
    <w:p w:rsidR="00AD034A" w:rsidRPr="008F3DEC"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Se recoge el comentario del ministro del interior frente a la necesidad de asignar el tópico de general de discapacidad para una cartera en específico que tiene mucha más capacidad de planeación y ejecución que solo la alta consejería para la discapacidad y que ha acarreado a que la población discapacitada no tenga una puerta ministerial certera que pueda atender sus problemas. Sin embargo, preocupa que el programa de funcionamiento y promoción de participación para las personas con discapacidad no tenga presupuesto específico asignado.</w:t>
      </w:r>
    </w:p>
    <w:p w:rsidR="00AD034A" w:rsidRPr="008F3DEC" w:rsidRDefault="00AD034A" w:rsidP="00AB3368">
      <w:pPr>
        <w:pStyle w:val="Prrafodelista"/>
        <w:widowControl/>
        <w:autoSpaceDE/>
        <w:autoSpaceDN/>
        <w:ind w:left="567" w:hanging="501"/>
        <w:rPr>
          <w:rFonts w:ascii="Arial" w:eastAsia="Times New Roman" w:hAnsi="Arial" w:cs="Arial"/>
          <w:szCs w:val="24"/>
          <w:lang w:val="es-CO" w:eastAsia="es-CO"/>
        </w:rPr>
      </w:pPr>
    </w:p>
    <w:p w:rsidR="00AD034A" w:rsidRPr="008F3DEC"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Si bien La Jurisdicción Especial para la Paz (JEP) evidencia un incremento del 5,7% sobre el presupuesto presentado en el Proyecto de Ley para el 2022 en comparación con el aprobado en 2021, este no suple las necesidades sobre los gastos de funcionamiento, ni de inversión. Los primeros están desfinanciados en $13.373 millones para la contratación de recurso humano dirigido a robustecer e impulsar los procesos de investigación y acusación judicial y los segundos requieren de $82.634 millones adicionales a lo aprobado para cumplir con los proyectos de implementación de justicia transicional y restaurativa con enfoques de género y diferenciales, de medidas de protección y de desarrollo de tecnologías de información principalmente.</w:t>
      </w:r>
    </w:p>
    <w:p w:rsidR="00AD034A" w:rsidRPr="008F3DEC" w:rsidRDefault="00AD034A" w:rsidP="00AB3368">
      <w:pPr>
        <w:pStyle w:val="Prrafodelista"/>
        <w:widowControl/>
        <w:autoSpaceDE/>
        <w:autoSpaceDN/>
        <w:ind w:left="567" w:hanging="501"/>
        <w:rPr>
          <w:rFonts w:ascii="Arial" w:eastAsia="Times New Roman" w:hAnsi="Arial" w:cs="Arial"/>
          <w:szCs w:val="24"/>
          <w:lang w:val="es-CO" w:eastAsia="es-CO"/>
        </w:rPr>
      </w:pPr>
    </w:p>
    <w:p w:rsidR="00AD034A" w:rsidRPr="008F3DEC"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El proyecto de Presupuesto General de la Nación para la vigencia 2022, aprobó un incremento del 11,1% de los recursos para La Unidad de Búsqueda de Personas Dadas por Desaparecidas (UBDP). No obstante, la Unidad requiere de $8.953 millones adicionales para cubrir gastos de funcionamiento dirigidos a planta de personal, sistemas de información, fortalecimiento del relacionamiento y coordinación con población étnica. </w:t>
      </w:r>
    </w:p>
    <w:p w:rsidR="00AD034A" w:rsidRPr="008F3DEC" w:rsidRDefault="00AD034A" w:rsidP="00AB3368">
      <w:pPr>
        <w:pStyle w:val="Prrafodelista"/>
        <w:widowControl/>
        <w:autoSpaceDE/>
        <w:autoSpaceDN/>
        <w:ind w:left="567" w:hanging="501"/>
        <w:rPr>
          <w:rFonts w:ascii="Arial" w:eastAsia="Times New Roman" w:hAnsi="Arial" w:cs="Arial"/>
          <w:szCs w:val="24"/>
          <w:lang w:val="es-CO" w:eastAsia="es-CO"/>
        </w:rPr>
      </w:pPr>
    </w:p>
    <w:p w:rsidR="00AD034A" w:rsidRPr="008F3DEC" w:rsidRDefault="00AD034A" w:rsidP="00AB3368">
      <w:pPr>
        <w:widowControl/>
        <w:numPr>
          <w:ilvl w:val="0"/>
          <w:numId w:val="27"/>
        </w:numPr>
        <w:autoSpaceDE/>
        <w:autoSpaceDN/>
        <w:ind w:left="567" w:right="40"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La asignación para la Agencia para la Reincorporación y Normalización (ARN), disminuye 24,6%, lo que desfinancia principalmente los gastos de funcionamiento dirigidos al proceso de reincorporación de los exintegrantes de las FARC-EP, por concepto de transferencias corrientes. Lo que no permitiría garantizar una mayor cobertura en el acceso a proyectos productivos para los excombatientes, la cual apenas ha llegado a un 36,1% a enero de 2021, sobre lo cual se recomienda redistribuir mayores recursos.</w:t>
      </w:r>
    </w:p>
    <w:p w:rsidR="00AD034A" w:rsidRPr="008F3DEC" w:rsidRDefault="00AD034A" w:rsidP="00AB3368">
      <w:pPr>
        <w:pStyle w:val="Prrafodelista"/>
        <w:widowControl/>
        <w:autoSpaceDE/>
        <w:autoSpaceDN/>
        <w:ind w:left="567" w:hanging="501"/>
        <w:rPr>
          <w:rFonts w:ascii="Arial" w:eastAsia="Times New Roman" w:hAnsi="Arial" w:cs="Arial"/>
          <w:szCs w:val="24"/>
          <w:lang w:val="es-CO" w:eastAsia="es-CO"/>
        </w:rPr>
      </w:pPr>
    </w:p>
    <w:p w:rsidR="00AD034A" w:rsidRPr="008F3DEC"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Al analizar los montos presupuestarios asignados a la Comisión para el Esclarecimiento de la Verdad, la Convivencia, y la No Repetición en los años anteriores, se resalta que esta entidad ha tenido un alto nivel de ejecución, para el 2020 se comprometió un 95% de los recursos asignados y, durante el 2021, con corte a agosto, se había comprometido el 61% de los recursos asignados. Ahora bien, frente a la vigencia 2022, el Proyecto del Presupuesto General de la Nación no incluye a esta Comisión, en la medida que su mandato finaliza en noviembre del presente año. Sin embargo, tras la intervención del delegado de la Comisión ante la Comisión Primera de la Cámara de Representantes el día 10 de agosto del presente año, se concluye que es necesario la inclusión de presupuesto para la CEV en el 2022. El delegado expuso que, de acuerdo con lo establecido por el Concepto del Consejo de Estado frente a la entrega y socialización del informe final, la CEV estimó un tiempo adicional de seis meses para dicha socialización del informe, más un tiempo adicional de liquidación. Sumado a lo anterior, hace curso en la Corte Constitucional un proceso para extender el mandato de la Comisión, dada la afectación de la pandemia en la realización de dicho informe. Es decir, cuando menos, para acoger el concepto del Consejo de Estado, se debe incluir dentro del Proyecto de Presupuesto un monto de presupuesto para la CEV que refleje el tiempo adicional de socialización y liquidación de la entidad para el 2022. Presupuesto que deberá ser modificado en dado caso que la demanda que estudia la Corte Constitucional decida que el tiempo del mandato de la CEV deba ser ampliado.</w:t>
      </w:r>
    </w:p>
    <w:p w:rsidR="00AD034A" w:rsidRPr="008F3DEC" w:rsidRDefault="00AD034A" w:rsidP="00AB3368">
      <w:pPr>
        <w:widowControl/>
        <w:autoSpaceDE/>
        <w:autoSpaceDN/>
        <w:ind w:left="567" w:hanging="501"/>
        <w:jc w:val="both"/>
        <w:rPr>
          <w:rFonts w:ascii="Arial" w:eastAsia="Times New Roman" w:hAnsi="Arial" w:cs="Arial"/>
          <w:szCs w:val="24"/>
          <w:lang w:val="es-CO" w:eastAsia="es-CO"/>
        </w:rPr>
      </w:pPr>
    </w:p>
    <w:p w:rsidR="00AD034A" w:rsidRDefault="00AD034A"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8F3DEC">
        <w:rPr>
          <w:rFonts w:ascii="Arial" w:eastAsia="Times New Roman" w:hAnsi="Arial" w:cs="Arial"/>
          <w:szCs w:val="24"/>
          <w:lang w:val="es-CO" w:eastAsia="es-CO"/>
        </w:rPr>
        <w:t xml:space="preserve">Frente a los montos presupuestarios de cada entidad marcados con el Trazador de Paz 2022, es importante resaltar que, si bien este presenta un aumento de 2,9% frente al año anterior, al desagregar por punto del Acuerdo se encuentra una disminución en los puntos 3 y 4 del Acuerdo, con un 8,4% y 57,1% respectivamente. Con el fin de analizar los recursos marcados por cada punto del Acuerdo, se desagregó la información por entidades. Al </w:t>
      </w:r>
      <w:r w:rsidRPr="008F3DEC">
        <w:rPr>
          <w:rFonts w:ascii="Arial" w:eastAsia="Times New Roman" w:hAnsi="Arial" w:cs="Arial"/>
          <w:szCs w:val="24"/>
          <w:lang w:val="es-CO" w:eastAsia="es-CO"/>
        </w:rPr>
        <w:lastRenderedPageBreak/>
        <w:t>realizar este análisis se encuentra que algunas entidades tienen una disminución preocupante frente al año anterior en los montos asignados a la construcción de paz, tales como el Ministerio de Justicia y del Derecho y la Unidad Nacional de Protección, disminuciones que se detallan en el capítulo del Trazador. Finalmente, es importante resaltar que al igual que los Trazadores de Paz de los años anteriores, este no cuenta con una desagregación territorial PDET, por lo cual resulta imposible determinar la contribución de estos montos de recursos a la implementación del Acuerdo en los municipios más afectados por el conflicto. Esto genera una barrera para el monitoreo y seguimiento a los recursos del PGN presupuestados y efectivamente invertidos en los municipios PDET.</w:t>
      </w:r>
    </w:p>
    <w:p w:rsidR="00D74C30" w:rsidRDefault="00D74C30" w:rsidP="00AB3368">
      <w:pPr>
        <w:widowControl/>
        <w:autoSpaceDE/>
        <w:autoSpaceDN/>
        <w:ind w:left="567" w:hanging="501"/>
        <w:jc w:val="both"/>
        <w:textAlignment w:val="baseline"/>
        <w:rPr>
          <w:rFonts w:ascii="Arial" w:eastAsia="Times New Roman" w:hAnsi="Arial" w:cs="Arial"/>
          <w:szCs w:val="24"/>
          <w:lang w:val="es-CO" w:eastAsia="es-CO"/>
        </w:rPr>
      </w:pPr>
    </w:p>
    <w:p w:rsidR="006F4F8C" w:rsidRDefault="00D74C30"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D74C30">
        <w:rPr>
          <w:rFonts w:ascii="Arial" w:eastAsia="Times New Roman" w:hAnsi="Arial" w:cs="Arial"/>
          <w:szCs w:val="24"/>
          <w:lang w:val="es-CO" w:eastAsia="es-CO"/>
        </w:rPr>
        <w:t xml:space="preserve">Para fortalecer la administración, la gestión y la gobernanza de los territorios además de solucionar los diferentes conflictos sobre las tierras que existen en el territorio nacional, se hace necesario que para la vigencia 2022 el gobierno nacional fortalezca sus esfuerzos financieros en la culminación del catastro multipropósito de manera que se pueda avanzar en la planeación espacial y en la manera en que vamos a organizar los diferentes territorios. Temas pendientes como la formalización de predios sustentada en la ley 2044/2020, aumento de la productividad de la tierra rural </w:t>
      </w:r>
      <w:r>
        <w:rPr>
          <w:rFonts w:ascii="Arial" w:eastAsia="Times New Roman" w:hAnsi="Arial" w:cs="Arial"/>
          <w:szCs w:val="24"/>
          <w:lang w:val="es-CO" w:eastAsia="es-CO"/>
        </w:rPr>
        <w:t>y</w:t>
      </w:r>
      <w:r w:rsidRPr="00D74C30">
        <w:rPr>
          <w:rFonts w:ascii="Arial" w:eastAsia="Times New Roman" w:hAnsi="Arial" w:cs="Arial"/>
          <w:szCs w:val="24"/>
          <w:lang w:val="es-CO" w:eastAsia="es-CO"/>
        </w:rPr>
        <w:t xml:space="preserve"> lograr por fin tener un país de poseedores nos obligan hacer un llamado a la priorización a través de la superintendencia de notariado y registro en el camino a este objetivo</w:t>
      </w:r>
      <w:r>
        <w:rPr>
          <w:rFonts w:ascii="Arial" w:eastAsia="Times New Roman" w:hAnsi="Arial" w:cs="Arial"/>
          <w:szCs w:val="24"/>
          <w:lang w:val="es-CO" w:eastAsia="es-CO"/>
        </w:rPr>
        <w:t>.</w:t>
      </w:r>
    </w:p>
    <w:p w:rsidR="00D74C30" w:rsidRDefault="00D74C30" w:rsidP="00AB3368">
      <w:pPr>
        <w:pStyle w:val="Prrafodelista"/>
        <w:ind w:left="567" w:hanging="501"/>
        <w:rPr>
          <w:rFonts w:ascii="Arial" w:eastAsia="Times New Roman" w:hAnsi="Arial" w:cs="Arial"/>
          <w:szCs w:val="24"/>
          <w:lang w:val="es-CO" w:eastAsia="es-CO"/>
        </w:rPr>
      </w:pPr>
    </w:p>
    <w:p w:rsidR="00D74C30" w:rsidRDefault="00D74C30"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D74C30">
        <w:rPr>
          <w:rFonts w:ascii="Arial" w:eastAsia="Times New Roman" w:hAnsi="Arial" w:cs="Arial"/>
          <w:szCs w:val="24"/>
          <w:lang w:val="es-CO" w:eastAsia="es-CO"/>
        </w:rPr>
        <w:t xml:space="preserve">Con el ánimo de continuar con la modernización de la </w:t>
      </w:r>
      <w:r>
        <w:rPr>
          <w:rFonts w:ascii="Arial" w:eastAsia="Times New Roman" w:hAnsi="Arial" w:cs="Arial"/>
          <w:szCs w:val="24"/>
          <w:lang w:val="es-CO" w:eastAsia="es-CO"/>
        </w:rPr>
        <w:t>R</w:t>
      </w:r>
      <w:r w:rsidRPr="00D74C30">
        <w:rPr>
          <w:rFonts w:ascii="Arial" w:eastAsia="Times New Roman" w:hAnsi="Arial" w:cs="Arial"/>
          <w:szCs w:val="24"/>
          <w:lang w:val="es-CO" w:eastAsia="es-CO"/>
        </w:rPr>
        <w:t xml:space="preserve">egistraduría del siglo 21, se hace necesario qué gobierno nacional fortalezca el presupuesto de la </w:t>
      </w:r>
      <w:r>
        <w:rPr>
          <w:rFonts w:ascii="Arial" w:eastAsia="Times New Roman" w:hAnsi="Arial" w:cs="Arial"/>
          <w:szCs w:val="24"/>
          <w:lang w:val="es-CO" w:eastAsia="es-CO"/>
        </w:rPr>
        <w:t>R</w:t>
      </w:r>
      <w:r w:rsidRPr="00D74C30">
        <w:rPr>
          <w:rFonts w:ascii="Arial" w:eastAsia="Times New Roman" w:hAnsi="Arial" w:cs="Arial"/>
          <w:szCs w:val="24"/>
          <w:lang w:val="es-CO" w:eastAsia="es-CO"/>
        </w:rPr>
        <w:t xml:space="preserve">egistraduría </w:t>
      </w:r>
      <w:r>
        <w:rPr>
          <w:rFonts w:ascii="Arial" w:eastAsia="Times New Roman" w:hAnsi="Arial" w:cs="Arial"/>
          <w:szCs w:val="24"/>
          <w:lang w:val="es-CO" w:eastAsia="es-CO"/>
        </w:rPr>
        <w:t>N</w:t>
      </w:r>
      <w:r w:rsidRPr="00D74C30">
        <w:rPr>
          <w:rFonts w:ascii="Arial" w:eastAsia="Times New Roman" w:hAnsi="Arial" w:cs="Arial"/>
          <w:szCs w:val="24"/>
          <w:lang w:val="es-CO" w:eastAsia="es-CO"/>
        </w:rPr>
        <w:t xml:space="preserve">acional del </w:t>
      </w:r>
      <w:r>
        <w:rPr>
          <w:rFonts w:ascii="Arial" w:eastAsia="Times New Roman" w:hAnsi="Arial" w:cs="Arial"/>
          <w:szCs w:val="24"/>
          <w:lang w:val="es-CO" w:eastAsia="es-CO"/>
        </w:rPr>
        <w:t>E</w:t>
      </w:r>
      <w:r w:rsidRPr="00D74C30">
        <w:rPr>
          <w:rFonts w:ascii="Arial" w:eastAsia="Times New Roman" w:hAnsi="Arial" w:cs="Arial"/>
          <w:szCs w:val="24"/>
          <w:lang w:val="es-CO" w:eastAsia="es-CO"/>
        </w:rPr>
        <w:t xml:space="preserve">stado </w:t>
      </w:r>
      <w:r>
        <w:rPr>
          <w:rFonts w:ascii="Arial" w:eastAsia="Times New Roman" w:hAnsi="Arial" w:cs="Arial"/>
          <w:szCs w:val="24"/>
          <w:lang w:val="es-CO" w:eastAsia="es-CO"/>
        </w:rPr>
        <w:t>C</w:t>
      </w:r>
      <w:r w:rsidRPr="00D74C30">
        <w:rPr>
          <w:rFonts w:ascii="Arial" w:eastAsia="Times New Roman" w:hAnsi="Arial" w:cs="Arial"/>
          <w:szCs w:val="24"/>
          <w:lang w:val="es-CO" w:eastAsia="es-CO"/>
        </w:rPr>
        <w:t>ivil para que pueda cumplir con sus objetivos misionales planteados dentr</w:t>
      </w:r>
      <w:r>
        <w:rPr>
          <w:rFonts w:ascii="Arial" w:eastAsia="Times New Roman" w:hAnsi="Arial" w:cs="Arial"/>
          <w:szCs w:val="24"/>
          <w:lang w:val="es-CO" w:eastAsia="es-CO"/>
        </w:rPr>
        <w:t>o del plan</w:t>
      </w:r>
      <w:r w:rsidRPr="00D74C30">
        <w:rPr>
          <w:rFonts w:ascii="Arial" w:eastAsia="Times New Roman" w:hAnsi="Arial" w:cs="Arial"/>
          <w:szCs w:val="24"/>
          <w:lang w:val="es-CO" w:eastAsia="es-CO"/>
        </w:rPr>
        <w:t xml:space="preserve"> operativo anual de inversiones sobre todo en la puesta en marcha definitiva de la plataforma tecnológica que sustenta el sistema de identificación y registro civil puesto que ante los desafíos de identificación, digitalización y actualización del sistema de registro Nacional no se puede correr el riesgo de dejar este proceso a media marcha. Se hace necesario que el gobierno nacional haga un esfuerzo en garantizar los 131,481 millones restantes que este proyecto requiere.</w:t>
      </w:r>
    </w:p>
    <w:p w:rsidR="00D74C30" w:rsidRDefault="00D74C30" w:rsidP="00AB3368">
      <w:pPr>
        <w:pStyle w:val="Prrafodelista"/>
        <w:ind w:left="567" w:hanging="501"/>
        <w:rPr>
          <w:rFonts w:ascii="Arial" w:eastAsia="Times New Roman" w:hAnsi="Arial" w:cs="Arial"/>
          <w:szCs w:val="24"/>
          <w:lang w:val="es-CO" w:eastAsia="es-CO"/>
        </w:rPr>
      </w:pPr>
    </w:p>
    <w:p w:rsidR="00D74C30" w:rsidRPr="00D74C30" w:rsidRDefault="00D74C30" w:rsidP="00AB3368">
      <w:pPr>
        <w:widowControl/>
        <w:numPr>
          <w:ilvl w:val="0"/>
          <w:numId w:val="27"/>
        </w:numPr>
        <w:autoSpaceDE/>
        <w:autoSpaceDN/>
        <w:ind w:left="567" w:hanging="501"/>
        <w:jc w:val="both"/>
        <w:textAlignment w:val="baseline"/>
        <w:rPr>
          <w:rFonts w:ascii="Arial" w:eastAsia="Times New Roman" w:hAnsi="Arial" w:cs="Arial"/>
          <w:szCs w:val="24"/>
          <w:lang w:val="es-CO" w:eastAsia="es-CO"/>
        </w:rPr>
      </w:pPr>
      <w:r w:rsidRPr="00D74C30">
        <w:rPr>
          <w:rFonts w:ascii="Arial" w:eastAsia="Times New Roman" w:hAnsi="Arial" w:cs="Arial"/>
          <w:szCs w:val="24"/>
          <w:lang w:val="es-CO" w:eastAsia="es-CO"/>
        </w:rPr>
        <w:t>Con el ánimo de ayudar a solucionar el problema de hacinamiento carcelario qué para el año 2020 superó el 55% de la capacidad de los centros penitenciarios del país se requiere qué el Ministerio de justicia, en alianza con el INPEC y la USPEC  aúnen esfuerzos para el diseño y construcción de la cárceles de mediana y alta seguridad en diferentes partes del territorio nacional donde aún se cuenta con cárceles municipales, con la cual se pretende no solo aumentar la capacidad carcelaria del país sino que a su vez se da un nuevo aire a las administraciones regionales que al día de hoy aún cuentan con centros penitenciarios municipales que atacan directamente la capacidad financiera de los entes territoriales.</w:t>
      </w:r>
    </w:p>
    <w:p w:rsidR="00A674E3" w:rsidRPr="008F3DEC" w:rsidRDefault="00A674E3">
      <w:pPr>
        <w:pStyle w:val="Textoindependiente"/>
        <w:rPr>
          <w:rFonts w:ascii="Arial" w:hAnsi="Arial" w:cs="Arial"/>
          <w:sz w:val="18"/>
        </w:rPr>
      </w:pPr>
    </w:p>
    <w:p w:rsidR="002F6014" w:rsidRDefault="002F6014" w:rsidP="002F6014">
      <w:pPr>
        <w:ind w:left="720"/>
        <w:jc w:val="both"/>
        <w:rPr>
          <w:rFonts w:ascii="Arial" w:eastAsia="Times New Roman" w:hAnsi="Arial" w:cs="Arial"/>
          <w:szCs w:val="24"/>
        </w:rPr>
      </w:pPr>
    </w:p>
    <w:p w:rsidR="008F3DEC" w:rsidRDefault="008F3DEC" w:rsidP="002F6014">
      <w:pPr>
        <w:ind w:left="720"/>
        <w:jc w:val="both"/>
        <w:rPr>
          <w:rFonts w:ascii="Arial" w:eastAsia="Times New Roman" w:hAnsi="Arial" w:cs="Arial"/>
          <w:szCs w:val="24"/>
        </w:rPr>
      </w:pPr>
    </w:p>
    <w:p w:rsidR="008F3DEC" w:rsidRPr="008F3DEC" w:rsidRDefault="008F3DEC" w:rsidP="002F6014">
      <w:pPr>
        <w:ind w:left="720"/>
        <w:jc w:val="both"/>
        <w:rPr>
          <w:rFonts w:ascii="Arial" w:eastAsia="Times New Roman" w:hAnsi="Arial" w:cs="Arial"/>
          <w:szCs w:val="24"/>
        </w:rPr>
      </w:pPr>
    </w:p>
    <w:p w:rsidR="002F6014" w:rsidRDefault="002F6014">
      <w:pPr>
        <w:pStyle w:val="Textoindependiente"/>
        <w:rPr>
          <w:sz w:val="20"/>
        </w:rPr>
      </w:pPr>
    </w:p>
    <w:p w:rsidR="00D74C30" w:rsidRDefault="00D74C30">
      <w:pPr>
        <w:pStyle w:val="Textoindependiente"/>
        <w:rPr>
          <w:sz w:val="20"/>
        </w:rPr>
      </w:pPr>
    </w:p>
    <w:p w:rsidR="00AB3368" w:rsidRDefault="00AB3368">
      <w:pPr>
        <w:pStyle w:val="Textoindependiente"/>
        <w:rPr>
          <w:sz w:val="20"/>
        </w:rPr>
      </w:pPr>
    </w:p>
    <w:p w:rsidR="00AD034A" w:rsidRPr="004F30B8" w:rsidRDefault="00AD034A" w:rsidP="00AD034A">
      <w:pPr>
        <w:pStyle w:val="Textoindependiente"/>
        <w:spacing w:before="10"/>
        <w:rPr>
          <w:rFonts w:ascii="Arial" w:hAnsi="Arial" w:cs="Arial"/>
          <w:b/>
        </w:rPr>
      </w:pPr>
      <w:r w:rsidRPr="004F30B8">
        <w:rPr>
          <w:rFonts w:ascii="Arial" w:hAnsi="Arial" w:cs="Arial"/>
          <w:b/>
        </w:rPr>
        <w:t xml:space="preserve">JORGE ELIÉCER </w:t>
      </w:r>
      <w:r>
        <w:rPr>
          <w:rFonts w:ascii="Arial" w:hAnsi="Arial" w:cs="Arial"/>
          <w:b/>
        </w:rPr>
        <w:t>TAMAYO MARULANDA</w:t>
      </w:r>
      <w:r>
        <w:rPr>
          <w:rFonts w:ascii="Arial" w:hAnsi="Arial" w:cs="Arial"/>
          <w:b/>
        </w:rPr>
        <w:tab/>
      </w:r>
      <w:r>
        <w:rPr>
          <w:rFonts w:ascii="Arial" w:hAnsi="Arial" w:cs="Arial"/>
          <w:b/>
        </w:rPr>
        <w:tab/>
      </w:r>
      <w:r w:rsidRPr="004F30B8">
        <w:rPr>
          <w:rFonts w:ascii="Arial" w:hAnsi="Arial" w:cs="Arial"/>
          <w:b/>
        </w:rPr>
        <w:t>DAVID ERNESTO PULIDO</w:t>
      </w:r>
    </w:p>
    <w:p w:rsidR="00AC314B" w:rsidRDefault="00AD034A" w:rsidP="00AD034A">
      <w:pPr>
        <w:pStyle w:val="Textoindependiente"/>
        <w:tabs>
          <w:tab w:val="left" w:pos="4962"/>
        </w:tabs>
        <w:ind w:right="244"/>
        <w:rPr>
          <w:rFonts w:ascii="Arial" w:hAnsi="Arial" w:cs="Arial"/>
        </w:rPr>
      </w:pPr>
      <w:r w:rsidRPr="003A2EC9">
        <w:rPr>
          <w:rFonts w:ascii="Arial" w:hAnsi="Arial" w:cs="Arial"/>
        </w:rPr>
        <w:t>Integrante</w:t>
      </w:r>
      <w:r w:rsidRPr="003A2EC9">
        <w:rPr>
          <w:rFonts w:ascii="Arial" w:hAnsi="Arial" w:cs="Arial"/>
          <w:spacing w:val="-2"/>
        </w:rPr>
        <w:t xml:space="preserve"> </w:t>
      </w:r>
      <w:r w:rsidRPr="003A2EC9">
        <w:rPr>
          <w:rFonts w:ascii="Arial" w:hAnsi="Arial" w:cs="Arial"/>
        </w:rPr>
        <w:t>Comisión</w:t>
      </w:r>
      <w:r w:rsidRPr="003A2EC9">
        <w:rPr>
          <w:rFonts w:ascii="Arial" w:hAnsi="Arial" w:cs="Arial"/>
          <w:spacing w:val="-4"/>
        </w:rPr>
        <w:t xml:space="preserve"> </w:t>
      </w:r>
      <w:r w:rsidR="00AC314B">
        <w:rPr>
          <w:rFonts w:ascii="Arial" w:hAnsi="Arial" w:cs="Arial"/>
        </w:rPr>
        <w:t>Accidental</w:t>
      </w:r>
      <w:r>
        <w:rPr>
          <w:rFonts w:ascii="Arial" w:hAnsi="Arial" w:cs="Arial"/>
        </w:rPr>
        <w:tab/>
      </w:r>
      <w:r w:rsidRPr="003A2EC9">
        <w:rPr>
          <w:rFonts w:ascii="Arial" w:hAnsi="Arial" w:cs="Arial"/>
        </w:rPr>
        <w:t>In</w:t>
      </w:r>
      <w:r w:rsidR="00AC314B">
        <w:rPr>
          <w:rFonts w:ascii="Arial" w:hAnsi="Arial" w:cs="Arial"/>
        </w:rPr>
        <w:t>tegrante Comisión Accidenta</w:t>
      </w:r>
    </w:p>
    <w:p w:rsidR="00AC314B" w:rsidRDefault="00AC314B" w:rsidP="00AD034A">
      <w:pPr>
        <w:pStyle w:val="Textoindependiente"/>
        <w:tabs>
          <w:tab w:val="left" w:pos="4962"/>
        </w:tabs>
        <w:ind w:right="244"/>
        <w:rPr>
          <w:rFonts w:ascii="Arial" w:hAnsi="Arial" w:cs="Arial"/>
        </w:rPr>
      </w:pPr>
      <w:r>
        <w:rPr>
          <w:rFonts w:ascii="Arial" w:hAnsi="Arial" w:cs="Arial"/>
        </w:rPr>
        <w:t>coordinador                                                                                 Coordinador</w:t>
      </w:r>
    </w:p>
    <w:p w:rsidR="00AD034A" w:rsidRPr="003A2EC9" w:rsidRDefault="00AD034A" w:rsidP="00AD034A">
      <w:pPr>
        <w:pStyle w:val="Textoindependiente"/>
        <w:tabs>
          <w:tab w:val="left" w:pos="4962"/>
        </w:tabs>
        <w:ind w:right="244"/>
        <w:rPr>
          <w:rFonts w:ascii="Arial" w:hAnsi="Arial" w:cs="Arial"/>
        </w:rPr>
      </w:pPr>
      <w:r w:rsidRPr="003A2EC9">
        <w:rPr>
          <w:rFonts w:ascii="Arial" w:hAnsi="Arial" w:cs="Arial"/>
          <w:spacing w:val="-65"/>
        </w:rPr>
        <w:t xml:space="preserve"> </w:t>
      </w:r>
      <w:r w:rsidRPr="003A2EC9">
        <w:rPr>
          <w:rFonts w:ascii="Arial" w:hAnsi="Arial" w:cs="Arial"/>
        </w:rPr>
        <w:t>Representante</w:t>
      </w:r>
      <w:r w:rsidRPr="003A2EC9">
        <w:rPr>
          <w:rFonts w:ascii="Arial" w:hAnsi="Arial" w:cs="Arial"/>
          <w:spacing w:val="-2"/>
        </w:rPr>
        <w:t xml:space="preserve"> </w:t>
      </w:r>
      <w:r w:rsidRPr="003A2EC9">
        <w:rPr>
          <w:rFonts w:ascii="Arial" w:hAnsi="Arial" w:cs="Arial"/>
        </w:rPr>
        <w:t>a</w:t>
      </w:r>
      <w:r w:rsidRPr="003A2EC9">
        <w:rPr>
          <w:rFonts w:ascii="Arial" w:hAnsi="Arial" w:cs="Arial"/>
          <w:spacing w:val="-1"/>
        </w:rPr>
        <w:t xml:space="preserve"> </w:t>
      </w:r>
      <w:r w:rsidRPr="003A2EC9">
        <w:rPr>
          <w:rFonts w:ascii="Arial" w:hAnsi="Arial" w:cs="Arial"/>
        </w:rPr>
        <w:t>la</w:t>
      </w:r>
      <w:r w:rsidRPr="003A2EC9">
        <w:rPr>
          <w:rFonts w:ascii="Arial" w:hAnsi="Arial" w:cs="Arial"/>
          <w:spacing w:val="-1"/>
        </w:rPr>
        <w:t xml:space="preserve"> </w:t>
      </w:r>
      <w:r w:rsidRPr="003A2EC9">
        <w:rPr>
          <w:rFonts w:ascii="Arial" w:hAnsi="Arial" w:cs="Arial"/>
        </w:rPr>
        <w:t>Cámara</w:t>
      </w:r>
      <w:r w:rsidRPr="003A2EC9">
        <w:rPr>
          <w:rFonts w:ascii="Arial" w:hAnsi="Arial" w:cs="Arial"/>
        </w:rPr>
        <w:tab/>
        <w:t>Representante a la</w:t>
      </w:r>
      <w:r w:rsidRPr="003A2EC9">
        <w:rPr>
          <w:rFonts w:ascii="Arial" w:hAnsi="Arial" w:cs="Arial"/>
          <w:spacing w:val="-2"/>
        </w:rPr>
        <w:t xml:space="preserve"> </w:t>
      </w:r>
      <w:r w:rsidRPr="003A2EC9">
        <w:rPr>
          <w:rFonts w:ascii="Arial" w:hAnsi="Arial" w:cs="Arial"/>
        </w:rPr>
        <w:t>Cámara</w:t>
      </w:r>
    </w:p>
    <w:p w:rsidR="00AD034A" w:rsidRDefault="00AD034A" w:rsidP="00AD034A">
      <w:pPr>
        <w:pStyle w:val="Textoindependiente"/>
        <w:spacing w:before="7"/>
        <w:rPr>
          <w:rFonts w:ascii="Arial" w:hAnsi="Arial" w:cs="Arial"/>
          <w:noProof/>
          <w:lang w:val="es-CO" w:eastAsia="es-CO"/>
        </w:rPr>
      </w:pPr>
    </w:p>
    <w:p w:rsidR="00AD034A" w:rsidRDefault="00AD034A" w:rsidP="00AD034A">
      <w:pPr>
        <w:pStyle w:val="Textoindependiente"/>
        <w:spacing w:before="7"/>
        <w:rPr>
          <w:rFonts w:ascii="Arial" w:hAnsi="Arial" w:cs="Arial"/>
          <w:noProof/>
          <w:lang w:val="es-CO" w:eastAsia="es-CO"/>
        </w:rPr>
      </w:pPr>
    </w:p>
    <w:p w:rsidR="00AD034A" w:rsidRDefault="00AD034A" w:rsidP="00AD034A">
      <w:pPr>
        <w:pStyle w:val="Textoindependiente"/>
        <w:spacing w:before="7"/>
        <w:rPr>
          <w:rFonts w:ascii="Arial" w:hAnsi="Arial" w:cs="Arial"/>
          <w:noProof/>
          <w:lang w:val="es-CO" w:eastAsia="es-CO"/>
        </w:rPr>
      </w:pPr>
    </w:p>
    <w:p w:rsidR="00AD034A" w:rsidRDefault="00AD034A" w:rsidP="00AD034A">
      <w:pPr>
        <w:pStyle w:val="Textoindependiente"/>
        <w:spacing w:before="7"/>
        <w:rPr>
          <w:rFonts w:ascii="Arial" w:hAnsi="Arial" w:cs="Arial"/>
          <w:noProof/>
          <w:lang w:val="es-CO" w:eastAsia="es-CO"/>
        </w:rPr>
      </w:pPr>
    </w:p>
    <w:p w:rsidR="00AD034A" w:rsidRDefault="00AD034A" w:rsidP="00AD034A">
      <w:pPr>
        <w:pStyle w:val="Textoindependiente"/>
        <w:spacing w:before="7"/>
        <w:rPr>
          <w:rFonts w:ascii="Arial" w:hAnsi="Arial" w:cs="Arial"/>
          <w:sz w:val="27"/>
        </w:rPr>
      </w:pPr>
    </w:p>
    <w:p w:rsidR="00AB3368" w:rsidRDefault="00AB3368" w:rsidP="00AD034A">
      <w:pPr>
        <w:pStyle w:val="Textoindependiente"/>
        <w:spacing w:before="7"/>
        <w:rPr>
          <w:rFonts w:ascii="Arial" w:hAnsi="Arial" w:cs="Arial"/>
          <w:sz w:val="27"/>
        </w:rPr>
      </w:pPr>
    </w:p>
    <w:p w:rsidR="00AB3368" w:rsidRPr="003A2EC9" w:rsidRDefault="00AB3368" w:rsidP="00AD034A">
      <w:pPr>
        <w:pStyle w:val="Textoindependiente"/>
        <w:spacing w:before="7"/>
        <w:rPr>
          <w:rFonts w:ascii="Arial" w:hAnsi="Arial" w:cs="Arial"/>
          <w:sz w:val="27"/>
        </w:rPr>
      </w:pPr>
    </w:p>
    <w:p w:rsidR="00AD034A" w:rsidRPr="00ED0BE8" w:rsidRDefault="00AD034A" w:rsidP="00AD034A">
      <w:pPr>
        <w:pStyle w:val="Ttulo1"/>
        <w:tabs>
          <w:tab w:val="left" w:pos="5103"/>
        </w:tabs>
        <w:ind w:left="0"/>
        <w:rPr>
          <w:u w:val="none"/>
        </w:rPr>
      </w:pPr>
      <w:r w:rsidRPr="00ED0BE8">
        <w:rPr>
          <w:u w:val="none"/>
        </w:rPr>
        <w:t>EDWARD DAVID RODRÍGUEZ</w:t>
      </w:r>
      <w:r w:rsidRPr="00ED0BE8">
        <w:rPr>
          <w:u w:val="none"/>
        </w:rPr>
        <w:tab/>
        <w:t>JUANITA MARIA GOEBERTUS</w:t>
      </w:r>
    </w:p>
    <w:p w:rsidR="00AD034A" w:rsidRPr="003A2EC9" w:rsidRDefault="00AD034A" w:rsidP="00AD034A">
      <w:pPr>
        <w:pStyle w:val="Textoindependiente"/>
        <w:tabs>
          <w:tab w:val="left" w:pos="5103"/>
        </w:tabs>
        <w:rPr>
          <w:rFonts w:ascii="Arial" w:hAnsi="Arial" w:cs="Arial"/>
        </w:rPr>
      </w:pPr>
      <w:r w:rsidRPr="003A2EC9">
        <w:rPr>
          <w:rFonts w:ascii="Arial" w:hAnsi="Arial" w:cs="Arial"/>
        </w:rPr>
        <w:t>Integrante</w:t>
      </w:r>
      <w:r w:rsidRPr="003A2EC9">
        <w:rPr>
          <w:rFonts w:ascii="Arial" w:hAnsi="Arial" w:cs="Arial"/>
          <w:spacing w:val="-2"/>
        </w:rPr>
        <w:t xml:space="preserve"> </w:t>
      </w:r>
      <w:r w:rsidRPr="003A2EC9">
        <w:rPr>
          <w:rFonts w:ascii="Arial" w:hAnsi="Arial" w:cs="Arial"/>
        </w:rPr>
        <w:t>Comisión</w:t>
      </w:r>
      <w:r w:rsidRPr="003A2EC9">
        <w:rPr>
          <w:rFonts w:ascii="Arial" w:hAnsi="Arial" w:cs="Arial"/>
          <w:spacing w:val="-1"/>
        </w:rPr>
        <w:t xml:space="preserve"> </w:t>
      </w:r>
      <w:r>
        <w:rPr>
          <w:rFonts w:ascii="Arial" w:hAnsi="Arial" w:cs="Arial"/>
        </w:rPr>
        <w:t xml:space="preserve">Accidental </w:t>
      </w:r>
      <w:r>
        <w:rPr>
          <w:rFonts w:ascii="Arial" w:hAnsi="Arial" w:cs="Arial"/>
        </w:rPr>
        <w:tab/>
      </w:r>
      <w:r w:rsidRPr="003A2EC9">
        <w:rPr>
          <w:rFonts w:ascii="Arial" w:hAnsi="Arial" w:cs="Arial"/>
        </w:rPr>
        <w:t>Integrante</w:t>
      </w:r>
      <w:r w:rsidRPr="003A2EC9">
        <w:rPr>
          <w:rFonts w:ascii="Arial" w:hAnsi="Arial" w:cs="Arial"/>
          <w:spacing w:val="-3"/>
        </w:rPr>
        <w:t xml:space="preserve"> </w:t>
      </w:r>
      <w:r w:rsidRPr="003A2EC9">
        <w:rPr>
          <w:rFonts w:ascii="Arial" w:hAnsi="Arial" w:cs="Arial"/>
        </w:rPr>
        <w:t>Comisión</w:t>
      </w:r>
      <w:r w:rsidRPr="003A2EC9">
        <w:rPr>
          <w:rFonts w:ascii="Arial" w:hAnsi="Arial" w:cs="Arial"/>
          <w:spacing w:val="-3"/>
        </w:rPr>
        <w:t xml:space="preserve"> </w:t>
      </w:r>
      <w:r w:rsidRPr="003A2EC9">
        <w:rPr>
          <w:rFonts w:ascii="Arial" w:hAnsi="Arial" w:cs="Arial"/>
        </w:rPr>
        <w:t>Accidental</w:t>
      </w:r>
    </w:p>
    <w:p w:rsidR="00AD034A" w:rsidRPr="003A2EC9" w:rsidRDefault="00AD034A" w:rsidP="00AD034A">
      <w:pPr>
        <w:pStyle w:val="Textoindependiente"/>
        <w:tabs>
          <w:tab w:val="left" w:pos="5103"/>
        </w:tabs>
        <w:rPr>
          <w:rFonts w:ascii="Arial" w:hAnsi="Arial" w:cs="Arial"/>
        </w:rPr>
      </w:pPr>
      <w:r w:rsidRPr="003A2EC9">
        <w:rPr>
          <w:rFonts w:ascii="Arial" w:hAnsi="Arial" w:cs="Arial"/>
        </w:rPr>
        <w:t>Representante</w:t>
      </w:r>
      <w:r w:rsidRPr="003A2EC9">
        <w:rPr>
          <w:rFonts w:ascii="Arial" w:hAnsi="Arial" w:cs="Arial"/>
          <w:spacing w:val="-2"/>
        </w:rPr>
        <w:t xml:space="preserve"> </w:t>
      </w:r>
      <w:r w:rsidRPr="003A2EC9">
        <w:rPr>
          <w:rFonts w:ascii="Arial" w:hAnsi="Arial" w:cs="Arial"/>
        </w:rPr>
        <w:t>a</w:t>
      </w:r>
      <w:r w:rsidRPr="003A2EC9">
        <w:rPr>
          <w:rFonts w:ascii="Arial" w:hAnsi="Arial" w:cs="Arial"/>
          <w:spacing w:val="-1"/>
        </w:rPr>
        <w:t xml:space="preserve"> </w:t>
      </w:r>
      <w:r w:rsidRPr="003A2EC9">
        <w:rPr>
          <w:rFonts w:ascii="Arial" w:hAnsi="Arial" w:cs="Arial"/>
        </w:rPr>
        <w:t>la</w:t>
      </w:r>
      <w:r w:rsidRPr="003A2EC9">
        <w:rPr>
          <w:rFonts w:ascii="Arial" w:hAnsi="Arial" w:cs="Arial"/>
          <w:spacing w:val="-1"/>
        </w:rPr>
        <w:t xml:space="preserve"> </w:t>
      </w:r>
      <w:r w:rsidRPr="003A2EC9">
        <w:rPr>
          <w:rFonts w:ascii="Arial" w:hAnsi="Arial" w:cs="Arial"/>
        </w:rPr>
        <w:t>Cámara</w:t>
      </w:r>
      <w:r w:rsidRPr="003A2EC9">
        <w:rPr>
          <w:rFonts w:ascii="Arial" w:hAnsi="Arial" w:cs="Arial"/>
        </w:rPr>
        <w:tab/>
        <w:t>Representante</w:t>
      </w:r>
      <w:r w:rsidRPr="003A2EC9">
        <w:rPr>
          <w:rFonts w:ascii="Arial" w:hAnsi="Arial" w:cs="Arial"/>
          <w:spacing w:val="-2"/>
        </w:rPr>
        <w:t xml:space="preserve"> </w:t>
      </w:r>
      <w:r w:rsidRPr="003A2EC9">
        <w:rPr>
          <w:rFonts w:ascii="Arial" w:hAnsi="Arial" w:cs="Arial"/>
        </w:rPr>
        <w:t>a</w:t>
      </w:r>
      <w:r w:rsidRPr="003A2EC9">
        <w:rPr>
          <w:rFonts w:ascii="Arial" w:hAnsi="Arial" w:cs="Arial"/>
          <w:spacing w:val="-1"/>
        </w:rPr>
        <w:t xml:space="preserve"> </w:t>
      </w:r>
      <w:r w:rsidRPr="003A2EC9">
        <w:rPr>
          <w:rFonts w:ascii="Arial" w:hAnsi="Arial" w:cs="Arial"/>
        </w:rPr>
        <w:t>la</w:t>
      </w:r>
      <w:r w:rsidRPr="003A2EC9">
        <w:rPr>
          <w:rFonts w:ascii="Arial" w:hAnsi="Arial" w:cs="Arial"/>
          <w:spacing w:val="-3"/>
        </w:rPr>
        <w:t xml:space="preserve"> </w:t>
      </w:r>
      <w:r w:rsidRPr="003A2EC9">
        <w:rPr>
          <w:rFonts w:ascii="Arial" w:hAnsi="Arial" w:cs="Arial"/>
        </w:rPr>
        <w:t>Cámara</w:t>
      </w:r>
    </w:p>
    <w:p w:rsidR="00AD034A" w:rsidRPr="003A2EC9" w:rsidRDefault="00AD034A" w:rsidP="00AD034A">
      <w:pPr>
        <w:pStyle w:val="Textoindependiente"/>
        <w:rPr>
          <w:rFonts w:ascii="Arial" w:hAnsi="Arial" w:cs="Arial"/>
          <w:sz w:val="20"/>
        </w:rPr>
      </w:pPr>
    </w:p>
    <w:p w:rsidR="00AD034A" w:rsidRDefault="00AD034A" w:rsidP="00AD034A">
      <w:pPr>
        <w:pStyle w:val="Textoindependiente"/>
        <w:spacing w:before="4"/>
        <w:rPr>
          <w:rFonts w:ascii="Arial" w:hAnsi="Arial" w:cs="Arial"/>
          <w:sz w:val="26"/>
        </w:rPr>
      </w:pPr>
    </w:p>
    <w:p w:rsidR="00AD034A" w:rsidRDefault="00AD034A" w:rsidP="00AD034A">
      <w:pPr>
        <w:pStyle w:val="Textoindependiente"/>
        <w:spacing w:before="4"/>
        <w:rPr>
          <w:rFonts w:ascii="Arial" w:hAnsi="Arial" w:cs="Arial"/>
          <w:sz w:val="26"/>
        </w:rPr>
      </w:pPr>
    </w:p>
    <w:p w:rsidR="00ED0BE8" w:rsidRDefault="00ED0BE8" w:rsidP="00AD034A">
      <w:pPr>
        <w:pStyle w:val="Textoindependiente"/>
        <w:spacing w:before="4"/>
        <w:rPr>
          <w:rFonts w:ascii="Arial" w:hAnsi="Arial" w:cs="Arial"/>
          <w:sz w:val="26"/>
        </w:rPr>
      </w:pPr>
    </w:p>
    <w:p w:rsidR="00AB3368" w:rsidRDefault="00AB3368" w:rsidP="00AD034A">
      <w:pPr>
        <w:pStyle w:val="Textoindependiente"/>
        <w:spacing w:before="4"/>
        <w:rPr>
          <w:rFonts w:ascii="Arial" w:hAnsi="Arial" w:cs="Arial"/>
          <w:sz w:val="26"/>
        </w:rPr>
      </w:pPr>
    </w:p>
    <w:p w:rsidR="00AD034A" w:rsidRPr="001C4979" w:rsidRDefault="00AD034A" w:rsidP="00AD034A">
      <w:pPr>
        <w:pStyle w:val="Textoindependiente"/>
        <w:spacing w:before="4"/>
        <w:rPr>
          <w:rFonts w:ascii="Arial" w:hAnsi="Arial" w:cs="Arial"/>
          <w:b/>
        </w:rPr>
      </w:pPr>
      <w:r w:rsidRPr="001C4979">
        <w:rPr>
          <w:rFonts w:ascii="Arial" w:hAnsi="Arial" w:cs="Arial"/>
          <w:b/>
        </w:rPr>
        <w:t>JUAN CARLOS WILLS</w:t>
      </w:r>
      <w:r>
        <w:rPr>
          <w:rFonts w:ascii="Arial" w:hAnsi="Arial" w:cs="Arial"/>
          <w:b/>
        </w:rPr>
        <w:tab/>
      </w:r>
      <w:r>
        <w:rPr>
          <w:rFonts w:ascii="Arial" w:hAnsi="Arial" w:cs="Arial"/>
          <w:b/>
        </w:rPr>
        <w:tab/>
      </w:r>
      <w:r>
        <w:rPr>
          <w:rFonts w:ascii="Arial" w:hAnsi="Arial" w:cs="Arial"/>
          <w:b/>
        </w:rPr>
        <w:tab/>
      </w:r>
      <w:r>
        <w:rPr>
          <w:rFonts w:ascii="Arial" w:hAnsi="Arial" w:cs="Arial"/>
          <w:b/>
        </w:rPr>
        <w:tab/>
        <w:t>HERNÁN GUSTAVO ESTUPIÑAN</w:t>
      </w:r>
    </w:p>
    <w:p w:rsidR="00AD034A" w:rsidRPr="003A2EC9" w:rsidRDefault="00AD034A" w:rsidP="00AD034A">
      <w:pPr>
        <w:pStyle w:val="Textoindependiente"/>
        <w:spacing w:line="261" w:lineRule="exact"/>
        <w:rPr>
          <w:rFonts w:ascii="Arial" w:hAnsi="Arial" w:cs="Arial"/>
        </w:rPr>
      </w:pPr>
      <w:r w:rsidRPr="003A2EC9">
        <w:rPr>
          <w:rFonts w:ascii="Arial" w:hAnsi="Arial" w:cs="Arial"/>
        </w:rPr>
        <w:t>Integrante</w:t>
      </w:r>
      <w:r w:rsidRPr="003A2EC9">
        <w:rPr>
          <w:rFonts w:ascii="Arial" w:hAnsi="Arial" w:cs="Arial"/>
          <w:spacing w:val="-3"/>
        </w:rPr>
        <w:t xml:space="preserve"> </w:t>
      </w:r>
      <w:r w:rsidRPr="003A2EC9">
        <w:rPr>
          <w:rFonts w:ascii="Arial" w:hAnsi="Arial" w:cs="Arial"/>
        </w:rPr>
        <w:t>Comisión</w:t>
      </w:r>
      <w:r w:rsidRPr="003A2EC9">
        <w:rPr>
          <w:rFonts w:ascii="Arial" w:hAnsi="Arial" w:cs="Arial"/>
          <w:spacing w:val="-1"/>
        </w:rPr>
        <w:t xml:space="preserve"> </w:t>
      </w:r>
      <w:r w:rsidRPr="003A2EC9">
        <w:rPr>
          <w:rFonts w:ascii="Arial" w:hAnsi="Arial" w:cs="Arial"/>
        </w:rPr>
        <w:t>Accidental</w:t>
      </w:r>
      <w:r>
        <w:rPr>
          <w:rFonts w:ascii="Arial" w:hAnsi="Arial" w:cs="Arial"/>
        </w:rPr>
        <w:tab/>
      </w:r>
      <w:r>
        <w:rPr>
          <w:rFonts w:ascii="Arial" w:hAnsi="Arial" w:cs="Arial"/>
        </w:rPr>
        <w:tab/>
      </w:r>
      <w:r>
        <w:rPr>
          <w:rFonts w:ascii="Arial" w:hAnsi="Arial" w:cs="Arial"/>
        </w:rPr>
        <w:tab/>
      </w:r>
      <w:r w:rsidRPr="003A2EC9">
        <w:rPr>
          <w:rFonts w:ascii="Arial" w:hAnsi="Arial" w:cs="Arial"/>
        </w:rPr>
        <w:t>Integrante</w:t>
      </w:r>
      <w:r w:rsidRPr="003A2EC9">
        <w:rPr>
          <w:rFonts w:ascii="Arial" w:hAnsi="Arial" w:cs="Arial"/>
          <w:spacing w:val="-3"/>
        </w:rPr>
        <w:t xml:space="preserve"> </w:t>
      </w:r>
      <w:r w:rsidRPr="003A2EC9">
        <w:rPr>
          <w:rFonts w:ascii="Arial" w:hAnsi="Arial" w:cs="Arial"/>
        </w:rPr>
        <w:t>Comisión</w:t>
      </w:r>
      <w:r w:rsidRPr="003A2EC9">
        <w:rPr>
          <w:rFonts w:ascii="Arial" w:hAnsi="Arial" w:cs="Arial"/>
          <w:spacing w:val="-1"/>
        </w:rPr>
        <w:t xml:space="preserve"> </w:t>
      </w:r>
      <w:r w:rsidRPr="003A2EC9">
        <w:rPr>
          <w:rFonts w:ascii="Arial" w:hAnsi="Arial" w:cs="Arial"/>
        </w:rPr>
        <w:t>Accidental</w:t>
      </w:r>
    </w:p>
    <w:p w:rsidR="00AD034A" w:rsidRPr="003A2EC9" w:rsidRDefault="00AD034A" w:rsidP="00AD034A">
      <w:pPr>
        <w:pStyle w:val="Textoindependiente"/>
        <w:rPr>
          <w:rFonts w:ascii="Arial" w:hAnsi="Arial" w:cs="Arial"/>
        </w:rPr>
      </w:pPr>
      <w:r w:rsidRPr="003A2EC9">
        <w:rPr>
          <w:rFonts w:ascii="Arial" w:hAnsi="Arial" w:cs="Arial"/>
        </w:rPr>
        <w:t>Representante</w:t>
      </w:r>
      <w:r w:rsidRPr="003A2EC9">
        <w:rPr>
          <w:rFonts w:ascii="Arial" w:hAnsi="Arial" w:cs="Arial"/>
          <w:spacing w:val="-2"/>
        </w:rPr>
        <w:t xml:space="preserve"> </w:t>
      </w:r>
      <w:r w:rsidRPr="003A2EC9">
        <w:rPr>
          <w:rFonts w:ascii="Arial" w:hAnsi="Arial" w:cs="Arial"/>
        </w:rPr>
        <w:t>a</w:t>
      </w:r>
      <w:r w:rsidRPr="003A2EC9">
        <w:rPr>
          <w:rFonts w:ascii="Arial" w:hAnsi="Arial" w:cs="Arial"/>
          <w:spacing w:val="-1"/>
        </w:rPr>
        <w:t xml:space="preserve"> </w:t>
      </w:r>
      <w:r w:rsidRPr="003A2EC9">
        <w:rPr>
          <w:rFonts w:ascii="Arial" w:hAnsi="Arial" w:cs="Arial"/>
        </w:rPr>
        <w:t>la</w:t>
      </w:r>
      <w:r w:rsidRPr="003A2EC9">
        <w:rPr>
          <w:rFonts w:ascii="Arial" w:hAnsi="Arial" w:cs="Arial"/>
          <w:spacing w:val="-1"/>
        </w:rPr>
        <w:t xml:space="preserve"> </w:t>
      </w:r>
      <w:r w:rsidRPr="003A2EC9">
        <w:rPr>
          <w:rFonts w:ascii="Arial" w:hAnsi="Arial" w:cs="Arial"/>
        </w:rPr>
        <w:t>Cámara</w:t>
      </w:r>
      <w:r>
        <w:rPr>
          <w:rFonts w:ascii="Arial" w:hAnsi="Arial" w:cs="Arial"/>
        </w:rPr>
        <w:tab/>
      </w:r>
      <w:r>
        <w:rPr>
          <w:rFonts w:ascii="Arial" w:hAnsi="Arial" w:cs="Arial"/>
        </w:rPr>
        <w:tab/>
      </w:r>
      <w:r>
        <w:rPr>
          <w:rFonts w:ascii="Arial" w:hAnsi="Arial" w:cs="Arial"/>
        </w:rPr>
        <w:tab/>
      </w:r>
      <w:r>
        <w:rPr>
          <w:rFonts w:ascii="Arial" w:hAnsi="Arial" w:cs="Arial"/>
        </w:rPr>
        <w:tab/>
      </w:r>
      <w:r w:rsidRPr="003A2EC9">
        <w:rPr>
          <w:rFonts w:ascii="Arial" w:hAnsi="Arial" w:cs="Arial"/>
        </w:rPr>
        <w:t>Representante</w:t>
      </w:r>
      <w:r w:rsidRPr="003A2EC9">
        <w:rPr>
          <w:rFonts w:ascii="Arial" w:hAnsi="Arial" w:cs="Arial"/>
          <w:spacing w:val="-2"/>
        </w:rPr>
        <w:t xml:space="preserve"> </w:t>
      </w:r>
      <w:r w:rsidRPr="003A2EC9">
        <w:rPr>
          <w:rFonts w:ascii="Arial" w:hAnsi="Arial" w:cs="Arial"/>
        </w:rPr>
        <w:t>a</w:t>
      </w:r>
      <w:r w:rsidRPr="003A2EC9">
        <w:rPr>
          <w:rFonts w:ascii="Arial" w:hAnsi="Arial" w:cs="Arial"/>
          <w:spacing w:val="-1"/>
        </w:rPr>
        <w:t xml:space="preserve"> </w:t>
      </w:r>
      <w:r w:rsidRPr="003A2EC9">
        <w:rPr>
          <w:rFonts w:ascii="Arial" w:hAnsi="Arial" w:cs="Arial"/>
        </w:rPr>
        <w:t>la</w:t>
      </w:r>
      <w:r w:rsidRPr="003A2EC9">
        <w:rPr>
          <w:rFonts w:ascii="Arial" w:hAnsi="Arial" w:cs="Arial"/>
          <w:spacing w:val="-1"/>
        </w:rPr>
        <w:t xml:space="preserve"> </w:t>
      </w:r>
      <w:r w:rsidRPr="003A2EC9">
        <w:rPr>
          <w:rFonts w:ascii="Arial" w:hAnsi="Arial" w:cs="Arial"/>
        </w:rPr>
        <w:t>Cámara</w:t>
      </w:r>
    </w:p>
    <w:p w:rsidR="00AD034A" w:rsidRDefault="00AD034A" w:rsidP="00AD034A">
      <w:pPr>
        <w:pStyle w:val="Textoindependiente"/>
        <w:rPr>
          <w:rFonts w:ascii="Arial" w:hAnsi="Arial" w:cs="Arial"/>
        </w:rPr>
      </w:pPr>
    </w:p>
    <w:p w:rsidR="00AD034A" w:rsidRDefault="00AD034A" w:rsidP="00AD034A">
      <w:pPr>
        <w:pStyle w:val="Textoindependiente"/>
        <w:rPr>
          <w:rFonts w:ascii="Arial" w:hAnsi="Arial" w:cs="Arial"/>
        </w:rPr>
      </w:pPr>
    </w:p>
    <w:p w:rsidR="00AD034A" w:rsidRDefault="00AD034A" w:rsidP="00AD034A">
      <w:pPr>
        <w:pStyle w:val="Textoindependiente"/>
        <w:rPr>
          <w:rFonts w:ascii="Arial" w:hAnsi="Arial" w:cs="Arial"/>
        </w:rPr>
      </w:pPr>
    </w:p>
    <w:p w:rsidR="00ED0BE8" w:rsidRDefault="00ED0BE8" w:rsidP="00AD034A">
      <w:pPr>
        <w:pStyle w:val="Textoindependiente"/>
        <w:rPr>
          <w:rFonts w:ascii="Arial" w:hAnsi="Arial" w:cs="Arial"/>
        </w:rPr>
      </w:pPr>
    </w:p>
    <w:p w:rsidR="00AD034A" w:rsidRDefault="00AD034A" w:rsidP="00AD034A">
      <w:pPr>
        <w:pStyle w:val="Textoindependiente"/>
        <w:rPr>
          <w:rFonts w:ascii="Arial" w:hAnsi="Arial" w:cs="Arial"/>
        </w:rPr>
      </w:pPr>
    </w:p>
    <w:p w:rsidR="00AD034A" w:rsidRDefault="00AD034A" w:rsidP="00AD034A">
      <w:pPr>
        <w:pStyle w:val="Textoindependiente"/>
        <w:jc w:val="center"/>
        <w:rPr>
          <w:rFonts w:ascii="Arial" w:hAnsi="Arial" w:cs="Arial"/>
          <w:b/>
        </w:rPr>
      </w:pPr>
      <w:r w:rsidRPr="001C4979">
        <w:rPr>
          <w:rFonts w:ascii="Arial" w:hAnsi="Arial" w:cs="Arial"/>
          <w:b/>
        </w:rPr>
        <w:t>LUIS ALBERTO ALBAN URBANO</w:t>
      </w:r>
    </w:p>
    <w:p w:rsidR="00AD034A" w:rsidRDefault="00AD034A" w:rsidP="00AD034A">
      <w:pPr>
        <w:pStyle w:val="Textoindependiente"/>
        <w:jc w:val="center"/>
        <w:rPr>
          <w:rFonts w:ascii="Arial" w:hAnsi="Arial" w:cs="Arial"/>
        </w:rPr>
      </w:pPr>
      <w:r w:rsidRPr="003A2EC9">
        <w:rPr>
          <w:rFonts w:ascii="Arial" w:hAnsi="Arial" w:cs="Arial"/>
        </w:rPr>
        <w:t>Integrante</w:t>
      </w:r>
      <w:r w:rsidRPr="003A2EC9">
        <w:rPr>
          <w:rFonts w:ascii="Arial" w:hAnsi="Arial" w:cs="Arial"/>
          <w:spacing w:val="-3"/>
        </w:rPr>
        <w:t xml:space="preserve"> </w:t>
      </w:r>
      <w:r w:rsidRPr="003A2EC9">
        <w:rPr>
          <w:rFonts w:ascii="Arial" w:hAnsi="Arial" w:cs="Arial"/>
        </w:rPr>
        <w:t>Comisión</w:t>
      </w:r>
      <w:r w:rsidRPr="003A2EC9">
        <w:rPr>
          <w:rFonts w:ascii="Arial" w:hAnsi="Arial" w:cs="Arial"/>
          <w:spacing w:val="-1"/>
        </w:rPr>
        <w:t xml:space="preserve"> </w:t>
      </w:r>
      <w:r w:rsidRPr="003A2EC9">
        <w:rPr>
          <w:rFonts w:ascii="Arial" w:hAnsi="Arial" w:cs="Arial"/>
        </w:rPr>
        <w:t>Accidental</w:t>
      </w:r>
    </w:p>
    <w:p w:rsidR="00A674E3" w:rsidRPr="00D74C30" w:rsidRDefault="00AD034A" w:rsidP="00D74C30">
      <w:pPr>
        <w:pStyle w:val="Textoindependiente"/>
        <w:jc w:val="center"/>
        <w:rPr>
          <w:rFonts w:ascii="Arial" w:hAnsi="Arial" w:cs="Arial"/>
          <w:b/>
        </w:rPr>
      </w:pPr>
      <w:r w:rsidRPr="003A2EC9">
        <w:rPr>
          <w:rFonts w:ascii="Arial" w:hAnsi="Arial" w:cs="Arial"/>
        </w:rPr>
        <w:t>Representante</w:t>
      </w:r>
      <w:r w:rsidRPr="003A2EC9">
        <w:rPr>
          <w:rFonts w:ascii="Arial" w:hAnsi="Arial" w:cs="Arial"/>
          <w:spacing w:val="-2"/>
        </w:rPr>
        <w:t xml:space="preserve"> </w:t>
      </w:r>
      <w:r w:rsidRPr="003A2EC9">
        <w:rPr>
          <w:rFonts w:ascii="Arial" w:hAnsi="Arial" w:cs="Arial"/>
        </w:rPr>
        <w:t>a</w:t>
      </w:r>
      <w:r w:rsidRPr="003A2EC9">
        <w:rPr>
          <w:rFonts w:ascii="Arial" w:hAnsi="Arial" w:cs="Arial"/>
          <w:spacing w:val="-1"/>
        </w:rPr>
        <w:t xml:space="preserve"> </w:t>
      </w:r>
      <w:r w:rsidRPr="003A2EC9">
        <w:rPr>
          <w:rFonts w:ascii="Arial" w:hAnsi="Arial" w:cs="Arial"/>
        </w:rPr>
        <w:t>la</w:t>
      </w:r>
      <w:r w:rsidRPr="003A2EC9">
        <w:rPr>
          <w:rFonts w:ascii="Arial" w:hAnsi="Arial" w:cs="Arial"/>
          <w:spacing w:val="-1"/>
        </w:rPr>
        <w:t xml:space="preserve"> </w:t>
      </w:r>
      <w:r w:rsidRPr="003A2EC9">
        <w:rPr>
          <w:rFonts w:ascii="Arial" w:hAnsi="Arial" w:cs="Arial"/>
        </w:rPr>
        <w:t>Cámara</w:t>
      </w:r>
    </w:p>
    <w:sectPr w:rsidR="00A674E3" w:rsidRPr="00D74C30" w:rsidSect="00C6257E">
      <w:headerReference w:type="default" r:id="rId26"/>
      <w:pgSz w:w="12240" w:h="15840"/>
      <w:pgMar w:top="1985" w:right="1418" w:bottom="1134" w:left="1418"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29" w:rsidRDefault="00DC5A29">
      <w:r>
        <w:separator/>
      </w:r>
    </w:p>
  </w:endnote>
  <w:endnote w:type="continuationSeparator" w:id="0">
    <w:p w:rsidR="00DC5A29" w:rsidRDefault="00DC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29" w:rsidRDefault="00DC5A29">
      <w:r>
        <w:separator/>
      </w:r>
    </w:p>
  </w:footnote>
  <w:footnote w:type="continuationSeparator" w:id="0">
    <w:p w:rsidR="00DC5A29" w:rsidRDefault="00DC5A29">
      <w:r>
        <w:continuationSeparator/>
      </w:r>
    </w:p>
  </w:footnote>
  <w:footnote w:id="1">
    <w:p w:rsidR="004F77D3" w:rsidRPr="00BD39DE" w:rsidRDefault="004F77D3">
      <w:pPr>
        <w:pStyle w:val="Textonotapie"/>
        <w:rPr>
          <w:rFonts w:ascii="Arial" w:hAnsi="Arial" w:cs="Arial"/>
        </w:rPr>
      </w:pPr>
      <w:r>
        <w:rPr>
          <w:rStyle w:val="Refdenotaalpie"/>
        </w:rPr>
        <w:footnoteRef/>
      </w:r>
      <w:r>
        <w:t xml:space="preserve"> </w:t>
      </w:r>
      <w:r w:rsidRPr="00BD39DE">
        <w:rPr>
          <w:rFonts w:ascii="Arial" w:hAnsi="Arial" w:cs="Arial"/>
        </w:rPr>
        <w:t>Proyecto de Ley Nº 158 de 2021 Cámara, página 59.</w:t>
      </w:r>
    </w:p>
  </w:footnote>
  <w:footnote w:id="2">
    <w:p w:rsidR="004F77D3" w:rsidRPr="00D42F52" w:rsidRDefault="004F77D3">
      <w:pPr>
        <w:pStyle w:val="Textonotapie"/>
        <w:rPr>
          <w:rFonts w:ascii="Arial" w:hAnsi="Arial" w:cs="Arial"/>
          <w:sz w:val="18"/>
          <w:szCs w:val="18"/>
        </w:rPr>
      </w:pPr>
      <w:r>
        <w:rPr>
          <w:rStyle w:val="Refdenotaalpie"/>
        </w:rPr>
        <w:footnoteRef/>
      </w:r>
      <w:r>
        <w:t xml:space="preserve"> </w:t>
      </w:r>
      <w:r w:rsidRPr="00D42F52">
        <w:rPr>
          <w:rFonts w:ascii="Arial" w:eastAsia="Times New Roman" w:hAnsi="Arial" w:cs="Arial"/>
          <w:sz w:val="18"/>
          <w:szCs w:val="18"/>
        </w:rPr>
        <w:t>Respuesta Defensoría del Pueblo. Rad: 10 de agosto de 2021.</w:t>
      </w:r>
    </w:p>
  </w:footnote>
  <w:footnote w:id="3">
    <w:p w:rsidR="004F77D3" w:rsidRPr="00D42F52" w:rsidRDefault="004F77D3">
      <w:pPr>
        <w:pStyle w:val="Textonotapie"/>
        <w:rPr>
          <w:rFonts w:ascii="Arial" w:hAnsi="Arial" w:cs="Arial"/>
          <w:sz w:val="18"/>
          <w:szCs w:val="18"/>
        </w:rPr>
      </w:pPr>
      <w:r w:rsidRPr="00D42F52">
        <w:rPr>
          <w:rStyle w:val="Refdenotaalpie"/>
          <w:rFonts w:ascii="Arial" w:hAnsi="Arial" w:cs="Arial"/>
          <w:sz w:val="18"/>
          <w:szCs w:val="18"/>
        </w:rPr>
        <w:footnoteRef/>
      </w:r>
      <w:r w:rsidRPr="00D42F52">
        <w:rPr>
          <w:rFonts w:ascii="Arial" w:hAnsi="Arial" w:cs="Arial"/>
          <w:sz w:val="18"/>
          <w:szCs w:val="18"/>
        </w:rPr>
        <w:t xml:space="preserve"> </w:t>
      </w:r>
      <w:r w:rsidRPr="00D42F52">
        <w:rPr>
          <w:rFonts w:ascii="Arial" w:eastAsia="Times New Roman" w:hAnsi="Arial" w:cs="Arial"/>
          <w:sz w:val="18"/>
          <w:szCs w:val="18"/>
        </w:rPr>
        <w:t>Respuesta Defensoría del Pueblo. Rad: 10 de agosto de 2021.</w:t>
      </w:r>
    </w:p>
  </w:footnote>
  <w:footnote w:id="4">
    <w:p w:rsidR="004F77D3" w:rsidRDefault="004F77D3" w:rsidP="00D42F52">
      <w:pPr>
        <w:pStyle w:val="Textonotapie"/>
      </w:pPr>
      <w:r w:rsidRPr="00D42F52">
        <w:rPr>
          <w:rStyle w:val="Refdenotaalpie"/>
          <w:rFonts w:ascii="Arial" w:hAnsi="Arial" w:cs="Arial"/>
          <w:sz w:val="18"/>
          <w:szCs w:val="18"/>
        </w:rPr>
        <w:footnoteRef/>
      </w:r>
      <w:r w:rsidRPr="00D42F52">
        <w:rPr>
          <w:rFonts w:ascii="Arial" w:hAnsi="Arial" w:cs="Arial"/>
          <w:sz w:val="18"/>
          <w:szCs w:val="18"/>
        </w:rPr>
        <w:t xml:space="preserve"> </w:t>
      </w:r>
      <w:r w:rsidRPr="00D42F52">
        <w:rPr>
          <w:rFonts w:ascii="Arial" w:eastAsia="Times New Roman" w:hAnsi="Arial" w:cs="Arial"/>
          <w:sz w:val="18"/>
          <w:szCs w:val="18"/>
        </w:rPr>
        <w:t>Respuesta Defensoría del Pueblo. Rad: 10 de agosto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D3" w:rsidRDefault="004F77D3">
    <w:pPr>
      <w:pStyle w:val="Textoindependiente"/>
      <w:spacing w:line="14" w:lineRule="auto"/>
      <w:rPr>
        <w:sz w:val="20"/>
      </w:rPr>
    </w:pPr>
    <w:r>
      <w:rPr>
        <w:noProof/>
        <w:lang w:val="es-CO" w:eastAsia="es-CO"/>
      </w:rPr>
      <w:drawing>
        <wp:anchor distT="0" distB="0" distL="0" distR="0" simplePos="0" relativeHeight="486245888" behindDoc="1" locked="0" layoutInCell="1" allowOverlap="1">
          <wp:simplePos x="0" y="0"/>
          <wp:positionH relativeFrom="page">
            <wp:posOffset>2675889</wp:posOffset>
          </wp:positionH>
          <wp:positionV relativeFrom="page">
            <wp:posOffset>449580</wp:posOffset>
          </wp:positionV>
          <wp:extent cx="2420619" cy="711708"/>
          <wp:effectExtent l="0" t="0" r="0" b="0"/>
          <wp:wrapNone/>
          <wp:docPr id="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0619" cy="7117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71A6"/>
    <w:multiLevelType w:val="hybridMultilevel"/>
    <w:tmpl w:val="30545C8A"/>
    <w:lvl w:ilvl="0" w:tplc="A55E8A9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840020"/>
    <w:multiLevelType w:val="multilevel"/>
    <w:tmpl w:val="EA0A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B084D"/>
    <w:multiLevelType w:val="hybridMultilevel"/>
    <w:tmpl w:val="44CC9622"/>
    <w:lvl w:ilvl="0" w:tplc="06A0A73C">
      <w:numFmt w:val="bullet"/>
      <w:lvlText w:val=""/>
      <w:lvlJc w:val="left"/>
      <w:pPr>
        <w:ind w:left="940" w:hanging="360"/>
      </w:pPr>
      <w:rPr>
        <w:rFonts w:ascii="Symbol" w:eastAsia="Symbol" w:hAnsi="Symbol" w:cs="Symbol" w:hint="default"/>
        <w:w w:val="100"/>
        <w:sz w:val="22"/>
        <w:szCs w:val="22"/>
        <w:lang w:val="es-ES" w:eastAsia="en-US" w:bidi="ar-SA"/>
      </w:rPr>
    </w:lvl>
    <w:lvl w:ilvl="1" w:tplc="45428212">
      <w:numFmt w:val="bullet"/>
      <w:lvlText w:val="•"/>
      <w:lvlJc w:val="left"/>
      <w:pPr>
        <w:ind w:left="1814" w:hanging="360"/>
      </w:pPr>
      <w:rPr>
        <w:rFonts w:hint="default"/>
        <w:lang w:val="es-ES" w:eastAsia="en-US" w:bidi="ar-SA"/>
      </w:rPr>
    </w:lvl>
    <w:lvl w:ilvl="2" w:tplc="52FAD268">
      <w:numFmt w:val="bullet"/>
      <w:lvlText w:val="•"/>
      <w:lvlJc w:val="left"/>
      <w:pPr>
        <w:ind w:left="2688" w:hanging="360"/>
      </w:pPr>
      <w:rPr>
        <w:rFonts w:hint="default"/>
        <w:lang w:val="es-ES" w:eastAsia="en-US" w:bidi="ar-SA"/>
      </w:rPr>
    </w:lvl>
    <w:lvl w:ilvl="3" w:tplc="8E76BDB8">
      <w:numFmt w:val="bullet"/>
      <w:lvlText w:val="•"/>
      <w:lvlJc w:val="left"/>
      <w:pPr>
        <w:ind w:left="3562" w:hanging="360"/>
      </w:pPr>
      <w:rPr>
        <w:rFonts w:hint="default"/>
        <w:lang w:val="es-ES" w:eastAsia="en-US" w:bidi="ar-SA"/>
      </w:rPr>
    </w:lvl>
    <w:lvl w:ilvl="4" w:tplc="ECA624C4">
      <w:numFmt w:val="bullet"/>
      <w:lvlText w:val="•"/>
      <w:lvlJc w:val="left"/>
      <w:pPr>
        <w:ind w:left="4436" w:hanging="360"/>
      </w:pPr>
      <w:rPr>
        <w:rFonts w:hint="default"/>
        <w:lang w:val="es-ES" w:eastAsia="en-US" w:bidi="ar-SA"/>
      </w:rPr>
    </w:lvl>
    <w:lvl w:ilvl="5" w:tplc="D1C872CC">
      <w:numFmt w:val="bullet"/>
      <w:lvlText w:val="•"/>
      <w:lvlJc w:val="left"/>
      <w:pPr>
        <w:ind w:left="5310" w:hanging="360"/>
      </w:pPr>
      <w:rPr>
        <w:rFonts w:hint="default"/>
        <w:lang w:val="es-ES" w:eastAsia="en-US" w:bidi="ar-SA"/>
      </w:rPr>
    </w:lvl>
    <w:lvl w:ilvl="6" w:tplc="93E06640">
      <w:numFmt w:val="bullet"/>
      <w:lvlText w:val="•"/>
      <w:lvlJc w:val="left"/>
      <w:pPr>
        <w:ind w:left="6184" w:hanging="360"/>
      </w:pPr>
      <w:rPr>
        <w:rFonts w:hint="default"/>
        <w:lang w:val="es-ES" w:eastAsia="en-US" w:bidi="ar-SA"/>
      </w:rPr>
    </w:lvl>
    <w:lvl w:ilvl="7" w:tplc="FD2884F2">
      <w:numFmt w:val="bullet"/>
      <w:lvlText w:val="•"/>
      <w:lvlJc w:val="left"/>
      <w:pPr>
        <w:ind w:left="7058" w:hanging="360"/>
      </w:pPr>
      <w:rPr>
        <w:rFonts w:hint="default"/>
        <w:lang w:val="es-ES" w:eastAsia="en-US" w:bidi="ar-SA"/>
      </w:rPr>
    </w:lvl>
    <w:lvl w:ilvl="8" w:tplc="D9F2D524">
      <w:numFmt w:val="bullet"/>
      <w:lvlText w:val="•"/>
      <w:lvlJc w:val="left"/>
      <w:pPr>
        <w:ind w:left="7932" w:hanging="360"/>
      </w:pPr>
      <w:rPr>
        <w:rFonts w:hint="default"/>
        <w:lang w:val="es-ES" w:eastAsia="en-US" w:bidi="ar-SA"/>
      </w:rPr>
    </w:lvl>
  </w:abstractNum>
  <w:abstractNum w:abstractNumId="3">
    <w:nsid w:val="1D3A0073"/>
    <w:multiLevelType w:val="hybridMultilevel"/>
    <w:tmpl w:val="18946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B657B2"/>
    <w:multiLevelType w:val="multilevel"/>
    <w:tmpl w:val="1750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34F42B1"/>
    <w:multiLevelType w:val="hybridMultilevel"/>
    <w:tmpl w:val="698236FE"/>
    <w:lvl w:ilvl="0" w:tplc="0DDC2584">
      <w:start w:val="1"/>
      <w:numFmt w:val="decimal"/>
      <w:lvlText w:val="%1."/>
      <w:lvlJc w:val="left"/>
      <w:pPr>
        <w:ind w:left="925" w:hanging="697"/>
      </w:pPr>
      <w:rPr>
        <w:rFonts w:ascii="Arial MT" w:eastAsia="Arial MT" w:hAnsi="Arial MT" w:cs="Arial MT" w:hint="default"/>
        <w:spacing w:val="0"/>
        <w:w w:val="100"/>
        <w:sz w:val="22"/>
        <w:szCs w:val="22"/>
        <w:lang w:val="es-ES" w:eastAsia="en-US" w:bidi="ar-SA"/>
      </w:rPr>
    </w:lvl>
    <w:lvl w:ilvl="1" w:tplc="7C3EC2AC">
      <w:numFmt w:val="bullet"/>
      <w:lvlText w:val="•"/>
      <w:lvlJc w:val="left"/>
      <w:pPr>
        <w:ind w:left="1796" w:hanging="697"/>
      </w:pPr>
      <w:rPr>
        <w:rFonts w:hint="default"/>
        <w:lang w:val="es-ES" w:eastAsia="en-US" w:bidi="ar-SA"/>
      </w:rPr>
    </w:lvl>
    <w:lvl w:ilvl="2" w:tplc="F67476CC">
      <w:numFmt w:val="bullet"/>
      <w:lvlText w:val="•"/>
      <w:lvlJc w:val="left"/>
      <w:pPr>
        <w:ind w:left="2672" w:hanging="697"/>
      </w:pPr>
      <w:rPr>
        <w:rFonts w:hint="default"/>
        <w:lang w:val="es-ES" w:eastAsia="en-US" w:bidi="ar-SA"/>
      </w:rPr>
    </w:lvl>
    <w:lvl w:ilvl="3" w:tplc="E7D8CCF8">
      <w:numFmt w:val="bullet"/>
      <w:lvlText w:val="•"/>
      <w:lvlJc w:val="left"/>
      <w:pPr>
        <w:ind w:left="3548" w:hanging="697"/>
      </w:pPr>
      <w:rPr>
        <w:rFonts w:hint="default"/>
        <w:lang w:val="es-ES" w:eastAsia="en-US" w:bidi="ar-SA"/>
      </w:rPr>
    </w:lvl>
    <w:lvl w:ilvl="4" w:tplc="052256DE">
      <w:numFmt w:val="bullet"/>
      <w:lvlText w:val="•"/>
      <w:lvlJc w:val="left"/>
      <w:pPr>
        <w:ind w:left="4424" w:hanging="697"/>
      </w:pPr>
      <w:rPr>
        <w:rFonts w:hint="default"/>
        <w:lang w:val="es-ES" w:eastAsia="en-US" w:bidi="ar-SA"/>
      </w:rPr>
    </w:lvl>
    <w:lvl w:ilvl="5" w:tplc="E856BC10">
      <w:numFmt w:val="bullet"/>
      <w:lvlText w:val="•"/>
      <w:lvlJc w:val="left"/>
      <w:pPr>
        <w:ind w:left="5300" w:hanging="697"/>
      </w:pPr>
      <w:rPr>
        <w:rFonts w:hint="default"/>
        <w:lang w:val="es-ES" w:eastAsia="en-US" w:bidi="ar-SA"/>
      </w:rPr>
    </w:lvl>
    <w:lvl w:ilvl="6" w:tplc="2B00EFAA">
      <w:numFmt w:val="bullet"/>
      <w:lvlText w:val="•"/>
      <w:lvlJc w:val="left"/>
      <w:pPr>
        <w:ind w:left="6176" w:hanging="697"/>
      </w:pPr>
      <w:rPr>
        <w:rFonts w:hint="default"/>
        <w:lang w:val="es-ES" w:eastAsia="en-US" w:bidi="ar-SA"/>
      </w:rPr>
    </w:lvl>
    <w:lvl w:ilvl="7" w:tplc="141E25F6">
      <w:numFmt w:val="bullet"/>
      <w:lvlText w:val="•"/>
      <w:lvlJc w:val="left"/>
      <w:pPr>
        <w:ind w:left="7052" w:hanging="697"/>
      </w:pPr>
      <w:rPr>
        <w:rFonts w:hint="default"/>
        <w:lang w:val="es-ES" w:eastAsia="en-US" w:bidi="ar-SA"/>
      </w:rPr>
    </w:lvl>
    <w:lvl w:ilvl="8" w:tplc="CB1A345E">
      <w:numFmt w:val="bullet"/>
      <w:lvlText w:val="•"/>
      <w:lvlJc w:val="left"/>
      <w:pPr>
        <w:ind w:left="7928" w:hanging="697"/>
      </w:pPr>
      <w:rPr>
        <w:rFonts w:hint="default"/>
        <w:lang w:val="es-ES" w:eastAsia="en-US" w:bidi="ar-SA"/>
      </w:rPr>
    </w:lvl>
  </w:abstractNum>
  <w:abstractNum w:abstractNumId="6">
    <w:nsid w:val="27621939"/>
    <w:multiLevelType w:val="hybridMultilevel"/>
    <w:tmpl w:val="C4C69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626C51"/>
    <w:multiLevelType w:val="hybridMultilevel"/>
    <w:tmpl w:val="4000B2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D073379"/>
    <w:multiLevelType w:val="hybridMultilevel"/>
    <w:tmpl w:val="9A541734"/>
    <w:lvl w:ilvl="0" w:tplc="4CF270CC">
      <w:start w:val="1"/>
      <w:numFmt w:val="decimal"/>
      <w:lvlText w:val="%1."/>
      <w:lvlJc w:val="left"/>
      <w:pPr>
        <w:ind w:left="333" w:hanging="360"/>
      </w:pPr>
      <w:rPr>
        <w:rFonts w:hint="default"/>
      </w:rPr>
    </w:lvl>
    <w:lvl w:ilvl="1" w:tplc="240A0019" w:tentative="1">
      <w:start w:val="1"/>
      <w:numFmt w:val="lowerLetter"/>
      <w:lvlText w:val="%2."/>
      <w:lvlJc w:val="left"/>
      <w:pPr>
        <w:ind w:left="1053" w:hanging="360"/>
      </w:pPr>
    </w:lvl>
    <w:lvl w:ilvl="2" w:tplc="240A001B" w:tentative="1">
      <w:start w:val="1"/>
      <w:numFmt w:val="lowerRoman"/>
      <w:lvlText w:val="%3."/>
      <w:lvlJc w:val="right"/>
      <w:pPr>
        <w:ind w:left="1773" w:hanging="180"/>
      </w:pPr>
    </w:lvl>
    <w:lvl w:ilvl="3" w:tplc="240A000F" w:tentative="1">
      <w:start w:val="1"/>
      <w:numFmt w:val="decimal"/>
      <w:lvlText w:val="%4."/>
      <w:lvlJc w:val="left"/>
      <w:pPr>
        <w:ind w:left="2493" w:hanging="360"/>
      </w:pPr>
    </w:lvl>
    <w:lvl w:ilvl="4" w:tplc="240A0019" w:tentative="1">
      <w:start w:val="1"/>
      <w:numFmt w:val="lowerLetter"/>
      <w:lvlText w:val="%5."/>
      <w:lvlJc w:val="left"/>
      <w:pPr>
        <w:ind w:left="3213" w:hanging="360"/>
      </w:pPr>
    </w:lvl>
    <w:lvl w:ilvl="5" w:tplc="240A001B" w:tentative="1">
      <w:start w:val="1"/>
      <w:numFmt w:val="lowerRoman"/>
      <w:lvlText w:val="%6."/>
      <w:lvlJc w:val="right"/>
      <w:pPr>
        <w:ind w:left="3933" w:hanging="180"/>
      </w:pPr>
    </w:lvl>
    <w:lvl w:ilvl="6" w:tplc="240A000F" w:tentative="1">
      <w:start w:val="1"/>
      <w:numFmt w:val="decimal"/>
      <w:lvlText w:val="%7."/>
      <w:lvlJc w:val="left"/>
      <w:pPr>
        <w:ind w:left="4653" w:hanging="360"/>
      </w:pPr>
    </w:lvl>
    <w:lvl w:ilvl="7" w:tplc="240A0019" w:tentative="1">
      <w:start w:val="1"/>
      <w:numFmt w:val="lowerLetter"/>
      <w:lvlText w:val="%8."/>
      <w:lvlJc w:val="left"/>
      <w:pPr>
        <w:ind w:left="5373" w:hanging="360"/>
      </w:pPr>
    </w:lvl>
    <w:lvl w:ilvl="8" w:tplc="240A001B" w:tentative="1">
      <w:start w:val="1"/>
      <w:numFmt w:val="lowerRoman"/>
      <w:lvlText w:val="%9."/>
      <w:lvlJc w:val="right"/>
      <w:pPr>
        <w:ind w:left="6093" w:hanging="180"/>
      </w:pPr>
    </w:lvl>
  </w:abstractNum>
  <w:abstractNum w:abstractNumId="9">
    <w:nsid w:val="2EAD530A"/>
    <w:multiLevelType w:val="multilevel"/>
    <w:tmpl w:val="BAE8E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0696368"/>
    <w:multiLevelType w:val="multilevel"/>
    <w:tmpl w:val="D5F2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17D43"/>
    <w:multiLevelType w:val="hybridMultilevel"/>
    <w:tmpl w:val="8766C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5201C0B"/>
    <w:multiLevelType w:val="multilevel"/>
    <w:tmpl w:val="0FD6F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7AF3C97"/>
    <w:multiLevelType w:val="multilevel"/>
    <w:tmpl w:val="200273D6"/>
    <w:lvl w:ilvl="0">
      <w:start w:val="4"/>
      <w:numFmt w:val="decimal"/>
      <w:lvlText w:val="%1."/>
      <w:lvlJc w:val="left"/>
      <w:pPr>
        <w:ind w:left="462" w:hanging="360"/>
        <w:jc w:val="left"/>
      </w:pPr>
      <w:rPr>
        <w:rFonts w:ascii="Arial" w:eastAsia="Arial" w:hAnsi="Arial" w:cs="Arial" w:hint="default"/>
        <w:b/>
        <w:bCs/>
        <w:spacing w:val="-2"/>
        <w:w w:val="69"/>
        <w:sz w:val="24"/>
        <w:szCs w:val="24"/>
        <w:lang w:val="es-ES" w:eastAsia="en-US" w:bidi="ar-SA"/>
      </w:rPr>
    </w:lvl>
    <w:lvl w:ilvl="1">
      <w:start w:val="1"/>
      <w:numFmt w:val="decimal"/>
      <w:lvlText w:val="%1.%2"/>
      <w:lvlJc w:val="left"/>
      <w:pPr>
        <w:ind w:left="582" w:hanging="480"/>
        <w:jc w:val="left"/>
      </w:pPr>
      <w:rPr>
        <w:rFonts w:ascii="Arial" w:eastAsia="Arial" w:hAnsi="Arial" w:cs="Arial" w:hint="default"/>
        <w:b/>
        <w:bCs/>
        <w:w w:val="82"/>
        <w:sz w:val="24"/>
        <w:szCs w:val="24"/>
        <w:lang w:val="es-ES" w:eastAsia="en-US" w:bidi="ar-SA"/>
      </w:rPr>
    </w:lvl>
    <w:lvl w:ilvl="2">
      <w:numFmt w:val="bullet"/>
      <w:lvlText w:val="•"/>
      <w:lvlJc w:val="left"/>
      <w:pPr>
        <w:ind w:left="1584" w:hanging="480"/>
      </w:pPr>
      <w:rPr>
        <w:rFonts w:hint="default"/>
        <w:lang w:val="es-ES" w:eastAsia="en-US" w:bidi="ar-SA"/>
      </w:rPr>
    </w:lvl>
    <w:lvl w:ilvl="3">
      <w:numFmt w:val="bullet"/>
      <w:lvlText w:val="•"/>
      <w:lvlJc w:val="left"/>
      <w:pPr>
        <w:ind w:left="2589" w:hanging="480"/>
      </w:pPr>
      <w:rPr>
        <w:rFonts w:hint="default"/>
        <w:lang w:val="es-ES" w:eastAsia="en-US" w:bidi="ar-SA"/>
      </w:rPr>
    </w:lvl>
    <w:lvl w:ilvl="4">
      <w:numFmt w:val="bullet"/>
      <w:lvlText w:val="•"/>
      <w:lvlJc w:val="left"/>
      <w:pPr>
        <w:ind w:left="3594" w:hanging="480"/>
      </w:pPr>
      <w:rPr>
        <w:rFonts w:hint="default"/>
        <w:lang w:val="es-ES" w:eastAsia="en-US" w:bidi="ar-SA"/>
      </w:rPr>
    </w:lvl>
    <w:lvl w:ilvl="5">
      <w:numFmt w:val="bullet"/>
      <w:lvlText w:val="•"/>
      <w:lvlJc w:val="left"/>
      <w:pPr>
        <w:ind w:left="4598" w:hanging="480"/>
      </w:pPr>
      <w:rPr>
        <w:rFonts w:hint="default"/>
        <w:lang w:val="es-ES" w:eastAsia="en-US" w:bidi="ar-SA"/>
      </w:rPr>
    </w:lvl>
    <w:lvl w:ilvl="6">
      <w:numFmt w:val="bullet"/>
      <w:lvlText w:val="•"/>
      <w:lvlJc w:val="left"/>
      <w:pPr>
        <w:ind w:left="5603" w:hanging="480"/>
      </w:pPr>
      <w:rPr>
        <w:rFonts w:hint="default"/>
        <w:lang w:val="es-ES" w:eastAsia="en-US" w:bidi="ar-SA"/>
      </w:rPr>
    </w:lvl>
    <w:lvl w:ilvl="7">
      <w:numFmt w:val="bullet"/>
      <w:lvlText w:val="•"/>
      <w:lvlJc w:val="left"/>
      <w:pPr>
        <w:ind w:left="6608" w:hanging="480"/>
      </w:pPr>
      <w:rPr>
        <w:rFonts w:hint="default"/>
        <w:lang w:val="es-ES" w:eastAsia="en-US" w:bidi="ar-SA"/>
      </w:rPr>
    </w:lvl>
    <w:lvl w:ilvl="8">
      <w:numFmt w:val="bullet"/>
      <w:lvlText w:val="•"/>
      <w:lvlJc w:val="left"/>
      <w:pPr>
        <w:ind w:left="7612" w:hanging="480"/>
      </w:pPr>
      <w:rPr>
        <w:rFonts w:hint="default"/>
        <w:lang w:val="es-ES" w:eastAsia="en-US" w:bidi="ar-SA"/>
      </w:rPr>
    </w:lvl>
  </w:abstractNum>
  <w:abstractNum w:abstractNumId="14">
    <w:nsid w:val="500F1D65"/>
    <w:multiLevelType w:val="hybridMultilevel"/>
    <w:tmpl w:val="ABF09C72"/>
    <w:lvl w:ilvl="0" w:tplc="0C0A000B">
      <w:start w:val="1"/>
      <w:numFmt w:val="bullet"/>
      <w:lvlText w:val=""/>
      <w:lvlJc w:val="left"/>
      <w:pPr>
        <w:ind w:left="720" w:hanging="360"/>
      </w:pPr>
      <w:rPr>
        <w:rFonts w:ascii="Wingdings" w:hAnsi="Wingdings" w:hint="default"/>
      </w:rPr>
    </w:lvl>
    <w:lvl w:ilvl="1" w:tplc="30D846A4">
      <w:numFmt w:val="bullet"/>
      <w:lvlText w:val="•"/>
      <w:lvlJc w:val="left"/>
      <w:pPr>
        <w:ind w:left="1440" w:hanging="360"/>
      </w:pPr>
      <w:rPr>
        <w:rFonts w:ascii="Arial" w:eastAsia="Arial MT"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C91FB5"/>
    <w:multiLevelType w:val="hybridMultilevel"/>
    <w:tmpl w:val="515EE04E"/>
    <w:lvl w:ilvl="0" w:tplc="240A000F">
      <w:start w:val="1"/>
      <w:numFmt w:val="decimal"/>
      <w:lvlText w:val="%1."/>
      <w:lvlJc w:val="left"/>
      <w:pPr>
        <w:ind w:left="820" w:hanging="360"/>
      </w:p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16">
    <w:nsid w:val="56F82590"/>
    <w:multiLevelType w:val="hybridMultilevel"/>
    <w:tmpl w:val="61EE86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8B443D1"/>
    <w:multiLevelType w:val="hybridMultilevel"/>
    <w:tmpl w:val="3502F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AF064FF"/>
    <w:multiLevelType w:val="multilevel"/>
    <w:tmpl w:val="CD42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7F5448"/>
    <w:multiLevelType w:val="hybridMultilevel"/>
    <w:tmpl w:val="212A99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0EC78DB"/>
    <w:multiLevelType w:val="hybridMultilevel"/>
    <w:tmpl w:val="924AB7A8"/>
    <w:lvl w:ilvl="0" w:tplc="DE38A634">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21">
    <w:nsid w:val="610B20D2"/>
    <w:multiLevelType w:val="multilevel"/>
    <w:tmpl w:val="8B72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892E62"/>
    <w:multiLevelType w:val="hybridMultilevel"/>
    <w:tmpl w:val="3C76FF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9844CDC"/>
    <w:multiLevelType w:val="hybridMultilevel"/>
    <w:tmpl w:val="8C865C24"/>
    <w:lvl w:ilvl="0" w:tplc="4C7C8DF2">
      <w:numFmt w:val="bullet"/>
      <w:lvlText w:val="-"/>
      <w:lvlJc w:val="left"/>
      <w:pPr>
        <w:ind w:left="580" w:hanging="361"/>
      </w:pPr>
      <w:rPr>
        <w:rFonts w:ascii="Segoe UI" w:eastAsia="Segoe UI" w:hAnsi="Segoe UI" w:cs="Segoe UI" w:hint="default"/>
        <w:w w:val="100"/>
        <w:sz w:val="24"/>
        <w:szCs w:val="24"/>
        <w:lang w:val="es-ES" w:eastAsia="en-US" w:bidi="ar-SA"/>
      </w:rPr>
    </w:lvl>
    <w:lvl w:ilvl="1" w:tplc="04626C16">
      <w:numFmt w:val="bullet"/>
      <w:lvlText w:val="•"/>
      <w:lvlJc w:val="left"/>
      <w:pPr>
        <w:ind w:left="1490" w:hanging="361"/>
      </w:pPr>
      <w:rPr>
        <w:rFonts w:hint="default"/>
        <w:lang w:val="es-ES" w:eastAsia="en-US" w:bidi="ar-SA"/>
      </w:rPr>
    </w:lvl>
    <w:lvl w:ilvl="2" w:tplc="245C3D5C">
      <w:numFmt w:val="bullet"/>
      <w:lvlText w:val="•"/>
      <w:lvlJc w:val="left"/>
      <w:pPr>
        <w:ind w:left="2400" w:hanging="361"/>
      </w:pPr>
      <w:rPr>
        <w:rFonts w:hint="default"/>
        <w:lang w:val="es-ES" w:eastAsia="en-US" w:bidi="ar-SA"/>
      </w:rPr>
    </w:lvl>
    <w:lvl w:ilvl="3" w:tplc="572807EE">
      <w:numFmt w:val="bullet"/>
      <w:lvlText w:val="•"/>
      <w:lvlJc w:val="left"/>
      <w:pPr>
        <w:ind w:left="3310" w:hanging="361"/>
      </w:pPr>
      <w:rPr>
        <w:rFonts w:hint="default"/>
        <w:lang w:val="es-ES" w:eastAsia="en-US" w:bidi="ar-SA"/>
      </w:rPr>
    </w:lvl>
    <w:lvl w:ilvl="4" w:tplc="AF18BD9A">
      <w:numFmt w:val="bullet"/>
      <w:lvlText w:val="•"/>
      <w:lvlJc w:val="left"/>
      <w:pPr>
        <w:ind w:left="4220" w:hanging="361"/>
      </w:pPr>
      <w:rPr>
        <w:rFonts w:hint="default"/>
        <w:lang w:val="es-ES" w:eastAsia="en-US" w:bidi="ar-SA"/>
      </w:rPr>
    </w:lvl>
    <w:lvl w:ilvl="5" w:tplc="300222A8">
      <w:numFmt w:val="bullet"/>
      <w:lvlText w:val="•"/>
      <w:lvlJc w:val="left"/>
      <w:pPr>
        <w:ind w:left="5130" w:hanging="361"/>
      </w:pPr>
      <w:rPr>
        <w:rFonts w:hint="default"/>
        <w:lang w:val="es-ES" w:eastAsia="en-US" w:bidi="ar-SA"/>
      </w:rPr>
    </w:lvl>
    <w:lvl w:ilvl="6" w:tplc="112C1268">
      <w:numFmt w:val="bullet"/>
      <w:lvlText w:val="•"/>
      <w:lvlJc w:val="left"/>
      <w:pPr>
        <w:ind w:left="6040" w:hanging="361"/>
      </w:pPr>
      <w:rPr>
        <w:rFonts w:hint="default"/>
        <w:lang w:val="es-ES" w:eastAsia="en-US" w:bidi="ar-SA"/>
      </w:rPr>
    </w:lvl>
    <w:lvl w:ilvl="7" w:tplc="93C2FC48">
      <w:numFmt w:val="bullet"/>
      <w:lvlText w:val="•"/>
      <w:lvlJc w:val="left"/>
      <w:pPr>
        <w:ind w:left="6950" w:hanging="361"/>
      </w:pPr>
      <w:rPr>
        <w:rFonts w:hint="default"/>
        <w:lang w:val="es-ES" w:eastAsia="en-US" w:bidi="ar-SA"/>
      </w:rPr>
    </w:lvl>
    <w:lvl w:ilvl="8" w:tplc="D94E3C84">
      <w:numFmt w:val="bullet"/>
      <w:lvlText w:val="•"/>
      <w:lvlJc w:val="left"/>
      <w:pPr>
        <w:ind w:left="7860" w:hanging="361"/>
      </w:pPr>
      <w:rPr>
        <w:rFonts w:hint="default"/>
        <w:lang w:val="es-ES" w:eastAsia="en-US" w:bidi="ar-SA"/>
      </w:rPr>
    </w:lvl>
  </w:abstractNum>
  <w:abstractNum w:abstractNumId="24">
    <w:nsid w:val="72DF1CDA"/>
    <w:multiLevelType w:val="hybridMultilevel"/>
    <w:tmpl w:val="26947428"/>
    <w:lvl w:ilvl="0" w:tplc="C61EFF68">
      <w:numFmt w:val="bullet"/>
      <w:lvlText w:val=""/>
      <w:lvlJc w:val="left"/>
      <w:pPr>
        <w:ind w:left="580" w:hanging="361"/>
      </w:pPr>
      <w:rPr>
        <w:rFonts w:ascii="Symbol" w:eastAsia="Symbol" w:hAnsi="Symbol" w:cs="Symbol" w:hint="default"/>
        <w:w w:val="100"/>
        <w:sz w:val="22"/>
        <w:szCs w:val="22"/>
        <w:lang w:val="es-ES" w:eastAsia="en-US" w:bidi="ar-SA"/>
      </w:rPr>
    </w:lvl>
    <w:lvl w:ilvl="1" w:tplc="F03257D0">
      <w:numFmt w:val="bullet"/>
      <w:lvlText w:val="•"/>
      <w:lvlJc w:val="left"/>
      <w:pPr>
        <w:ind w:left="1490" w:hanging="361"/>
      </w:pPr>
      <w:rPr>
        <w:rFonts w:hint="default"/>
        <w:lang w:val="es-ES" w:eastAsia="en-US" w:bidi="ar-SA"/>
      </w:rPr>
    </w:lvl>
    <w:lvl w:ilvl="2" w:tplc="63682900">
      <w:numFmt w:val="bullet"/>
      <w:lvlText w:val="•"/>
      <w:lvlJc w:val="left"/>
      <w:pPr>
        <w:ind w:left="2400" w:hanging="361"/>
      </w:pPr>
      <w:rPr>
        <w:rFonts w:hint="default"/>
        <w:lang w:val="es-ES" w:eastAsia="en-US" w:bidi="ar-SA"/>
      </w:rPr>
    </w:lvl>
    <w:lvl w:ilvl="3" w:tplc="54BC096C">
      <w:numFmt w:val="bullet"/>
      <w:lvlText w:val="•"/>
      <w:lvlJc w:val="left"/>
      <w:pPr>
        <w:ind w:left="3310" w:hanging="361"/>
      </w:pPr>
      <w:rPr>
        <w:rFonts w:hint="default"/>
        <w:lang w:val="es-ES" w:eastAsia="en-US" w:bidi="ar-SA"/>
      </w:rPr>
    </w:lvl>
    <w:lvl w:ilvl="4" w:tplc="EFF2D5F0">
      <w:numFmt w:val="bullet"/>
      <w:lvlText w:val="•"/>
      <w:lvlJc w:val="left"/>
      <w:pPr>
        <w:ind w:left="4220" w:hanging="361"/>
      </w:pPr>
      <w:rPr>
        <w:rFonts w:hint="default"/>
        <w:lang w:val="es-ES" w:eastAsia="en-US" w:bidi="ar-SA"/>
      </w:rPr>
    </w:lvl>
    <w:lvl w:ilvl="5" w:tplc="FACAC0D6">
      <w:numFmt w:val="bullet"/>
      <w:lvlText w:val="•"/>
      <w:lvlJc w:val="left"/>
      <w:pPr>
        <w:ind w:left="5130" w:hanging="361"/>
      </w:pPr>
      <w:rPr>
        <w:rFonts w:hint="default"/>
        <w:lang w:val="es-ES" w:eastAsia="en-US" w:bidi="ar-SA"/>
      </w:rPr>
    </w:lvl>
    <w:lvl w:ilvl="6" w:tplc="72E09BB0">
      <w:numFmt w:val="bullet"/>
      <w:lvlText w:val="•"/>
      <w:lvlJc w:val="left"/>
      <w:pPr>
        <w:ind w:left="6040" w:hanging="361"/>
      </w:pPr>
      <w:rPr>
        <w:rFonts w:hint="default"/>
        <w:lang w:val="es-ES" w:eastAsia="en-US" w:bidi="ar-SA"/>
      </w:rPr>
    </w:lvl>
    <w:lvl w:ilvl="7" w:tplc="387C4600">
      <w:numFmt w:val="bullet"/>
      <w:lvlText w:val="•"/>
      <w:lvlJc w:val="left"/>
      <w:pPr>
        <w:ind w:left="6950" w:hanging="361"/>
      </w:pPr>
      <w:rPr>
        <w:rFonts w:hint="default"/>
        <w:lang w:val="es-ES" w:eastAsia="en-US" w:bidi="ar-SA"/>
      </w:rPr>
    </w:lvl>
    <w:lvl w:ilvl="8" w:tplc="01EAB466">
      <w:numFmt w:val="bullet"/>
      <w:lvlText w:val="•"/>
      <w:lvlJc w:val="left"/>
      <w:pPr>
        <w:ind w:left="7860" w:hanging="361"/>
      </w:pPr>
      <w:rPr>
        <w:rFonts w:hint="default"/>
        <w:lang w:val="es-ES" w:eastAsia="en-US" w:bidi="ar-SA"/>
      </w:rPr>
    </w:lvl>
  </w:abstractNum>
  <w:abstractNum w:abstractNumId="25">
    <w:nsid w:val="7A074476"/>
    <w:multiLevelType w:val="multilevel"/>
    <w:tmpl w:val="56F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4334CB"/>
    <w:multiLevelType w:val="hybridMultilevel"/>
    <w:tmpl w:val="0644C214"/>
    <w:lvl w:ilvl="0" w:tplc="1A46474A">
      <w:start w:val="1"/>
      <w:numFmt w:val="decimal"/>
      <w:lvlText w:val="%1."/>
      <w:lvlJc w:val="left"/>
      <w:pPr>
        <w:ind w:left="580" w:hanging="361"/>
      </w:pPr>
      <w:rPr>
        <w:rFonts w:ascii="Arial MT" w:eastAsia="Arial MT" w:hAnsi="Arial MT" w:cs="Arial MT" w:hint="default"/>
        <w:spacing w:val="0"/>
        <w:w w:val="100"/>
        <w:sz w:val="22"/>
        <w:szCs w:val="22"/>
        <w:lang w:val="es-ES" w:eastAsia="en-US" w:bidi="ar-SA"/>
      </w:rPr>
    </w:lvl>
    <w:lvl w:ilvl="1" w:tplc="5ED20D70">
      <w:numFmt w:val="bullet"/>
      <w:lvlText w:val="•"/>
      <w:lvlJc w:val="left"/>
      <w:pPr>
        <w:ind w:left="1490" w:hanging="361"/>
      </w:pPr>
      <w:rPr>
        <w:rFonts w:hint="default"/>
        <w:lang w:val="es-ES" w:eastAsia="en-US" w:bidi="ar-SA"/>
      </w:rPr>
    </w:lvl>
    <w:lvl w:ilvl="2" w:tplc="BFD62E54">
      <w:numFmt w:val="bullet"/>
      <w:lvlText w:val="•"/>
      <w:lvlJc w:val="left"/>
      <w:pPr>
        <w:ind w:left="2400" w:hanging="361"/>
      </w:pPr>
      <w:rPr>
        <w:rFonts w:hint="default"/>
        <w:lang w:val="es-ES" w:eastAsia="en-US" w:bidi="ar-SA"/>
      </w:rPr>
    </w:lvl>
    <w:lvl w:ilvl="3" w:tplc="CFB292A2">
      <w:numFmt w:val="bullet"/>
      <w:lvlText w:val="•"/>
      <w:lvlJc w:val="left"/>
      <w:pPr>
        <w:ind w:left="3310" w:hanging="361"/>
      </w:pPr>
      <w:rPr>
        <w:rFonts w:hint="default"/>
        <w:lang w:val="es-ES" w:eastAsia="en-US" w:bidi="ar-SA"/>
      </w:rPr>
    </w:lvl>
    <w:lvl w:ilvl="4" w:tplc="D45C665C">
      <w:numFmt w:val="bullet"/>
      <w:lvlText w:val="•"/>
      <w:lvlJc w:val="left"/>
      <w:pPr>
        <w:ind w:left="4220" w:hanging="361"/>
      </w:pPr>
      <w:rPr>
        <w:rFonts w:hint="default"/>
        <w:lang w:val="es-ES" w:eastAsia="en-US" w:bidi="ar-SA"/>
      </w:rPr>
    </w:lvl>
    <w:lvl w:ilvl="5" w:tplc="4EF4359E">
      <w:numFmt w:val="bullet"/>
      <w:lvlText w:val="•"/>
      <w:lvlJc w:val="left"/>
      <w:pPr>
        <w:ind w:left="5130" w:hanging="361"/>
      </w:pPr>
      <w:rPr>
        <w:rFonts w:hint="default"/>
        <w:lang w:val="es-ES" w:eastAsia="en-US" w:bidi="ar-SA"/>
      </w:rPr>
    </w:lvl>
    <w:lvl w:ilvl="6" w:tplc="352EB574">
      <w:numFmt w:val="bullet"/>
      <w:lvlText w:val="•"/>
      <w:lvlJc w:val="left"/>
      <w:pPr>
        <w:ind w:left="6040" w:hanging="361"/>
      </w:pPr>
      <w:rPr>
        <w:rFonts w:hint="default"/>
        <w:lang w:val="es-ES" w:eastAsia="en-US" w:bidi="ar-SA"/>
      </w:rPr>
    </w:lvl>
    <w:lvl w:ilvl="7" w:tplc="9092DDE2">
      <w:numFmt w:val="bullet"/>
      <w:lvlText w:val="•"/>
      <w:lvlJc w:val="left"/>
      <w:pPr>
        <w:ind w:left="6950" w:hanging="361"/>
      </w:pPr>
      <w:rPr>
        <w:rFonts w:hint="default"/>
        <w:lang w:val="es-ES" w:eastAsia="en-US" w:bidi="ar-SA"/>
      </w:rPr>
    </w:lvl>
    <w:lvl w:ilvl="8" w:tplc="C24C5B80">
      <w:numFmt w:val="bullet"/>
      <w:lvlText w:val="•"/>
      <w:lvlJc w:val="left"/>
      <w:pPr>
        <w:ind w:left="7860" w:hanging="361"/>
      </w:pPr>
      <w:rPr>
        <w:rFonts w:hint="default"/>
        <w:lang w:val="es-ES" w:eastAsia="en-US" w:bidi="ar-SA"/>
      </w:rPr>
    </w:lvl>
  </w:abstractNum>
  <w:abstractNum w:abstractNumId="27">
    <w:nsid w:val="7FA1227F"/>
    <w:multiLevelType w:val="hybridMultilevel"/>
    <w:tmpl w:val="0FA6A5B0"/>
    <w:lvl w:ilvl="0" w:tplc="011E562A">
      <w:numFmt w:val="bullet"/>
      <w:lvlText w:val=""/>
      <w:lvlJc w:val="left"/>
      <w:pPr>
        <w:ind w:left="940" w:hanging="360"/>
      </w:pPr>
      <w:rPr>
        <w:rFonts w:ascii="Symbol" w:eastAsia="Symbol" w:hAnsi="Symbol" w:cs="Symbol" w:hint="default"/>
        <w:w w:val="100"/>
        <w:sz w:val="22"/>
        <w:szCs w:val="22"/>
        <w:lang w:val="es-ES" w:eastAsia="en-US" w:bidi="ar-SA"/>
      </w:rPr>
    </w:lvl>
    <w:lvl w:ilvl="1" w:tplc="0672A5FA">
      <w:numFmt w:val="bullet"/>
      <w:lvlText w:val="•"/>
      <w:lvlJc w:val="left"/>
      <w:pPr>
        <w:ind w:left="1814" w:hanging="360"/>
      </w:pPr>
      <w:rPr>
        <w:rFonts w:hint="default"/>
        <w:lang w:val="es-ES" w:eastAsia="en-US" w:bidi="ar-SA"/>
      </w:rPr>
    </w:lvl>
    <w:lvl w:ilvl="2" w:tplc="DD4C54A8">
      <w:numFmt w:val="bullet"/>
      <w:lvlText w:val="•"/>
      <w:lvlJc w:val="left"/>
      <w:pPr>
        <w:ind w:left="2688" w:hanging="360"/>
      </w:pPr>
      <w:rPr>
        <w:rFonts w:hint="default"/>
        <w:lang w:val="es-ES" w:eastAsia="en-US" w:bidi="ar-SA"/>
      </w:rPr>
    </w:lvl>
    <w:lvl w:ilvl="3" w:tplc="1B222AFC">
      <w:numFmt w:val="bullet"/>
      <w:lvlText w:val="•"/>
      <w:lvlJc w:val="left"/>
      <w:pPr>
        <w:ind w:left="3562" w:hanging="360"/>
      </w:pPr>
      <w:rPr>
        <w:rFonts w:hint="default"/>
        <w:lang w:val="es-ES" w:eastAsia="en-US" w:bidi="ar-SA"/>
      </w:rPr>
    </w:lvl>
    <w:lvl w:ilvl="4" w:tplc="686A44DE">
      <w:numFmt w:val="bullet"/>
      <w:lvlText w:val="•"/>
      <w:lvlJc w:val="left"/>
      <w:pPr>
        <w:ind w:left="4436" w:hanging="360"/>
      </w:pPr>
      <w:rPr>
        <w:rFonts w:hint="default"/>
        <w:lang w:val="es-ES" w:eastAsia="en-US" w:bidi="ar-SA"/>
      </w:rPr>
    </w:lvl>
    <w:lvl w:ilvl="5" w:tplc="60F28CB4">
      <w:numFmt w:val="bullet"/>
      <w:lvlText w:val="•"/>
      <w:lvlJc w:val="left"/>
      <w:pPr>
        <w:ind w:left="5310" w:hanging="360"/>
      </w:pPr>
      <w:rPr>
        <w:rFonts w:hint="default"/>
        <w:lang w:val="es-ES" w:eastAsia="en-US" w:bidi="ar-SA"/>
      </w:rPr>
    </w:lvl>
    <w:lvl w:ilvl="6" w:tplc="549401A8">
      <w:numFmt w:val="bullet"/>
      <w:lvlText w:val="•"/>
      <w:lvlJc w:val="left"/>
      <w:pPr>
        <w:ind w:left="6184" w:hanging="360"/>
      </w:pPr>
      <w:rPr>
        <w:rFonts w:hint="default"/>
        <w:lang w:val="es-ES" w:eastAsia="en-US" w:bidi="ar-SA"/>
      </w:rPr>
    </w:lvl>
    <w:lvl w:ilvl="7" w:tplc="C7884712">
      <w:numFmt w:val="bullet"/>
      <w:lvlText w:val="•"/>
      <w:lvlJc w:val="left"/>
      <w:pPr>
        <w:ind w:left="7058" w:hanging="360"/>
      </w:pPr>
      <w:rPr>
        <w:rFonts w:hint="default"/>
        <w:lang w:val="es-ES" w:eastAsia="en-US" w:bidi="ar-SA"/>
      </w:rPr>
    </w:lvl>
    <w:lvl w:ilvl="8" w:tplc="CD303C4E">
      <w:numFmt w:val="bullet"/>
      <w:lvlText w:val="•"/>
      <w:lvlJc w:val="left"/>
      <w:pPr>
        <w:ind w:left="7932" w:hanging="360"/>
      </w:pPr>
      <w:rPr>
        <w:rFonts w:hint="default"/>
        <w:lang w:val="es-ES" w:eastAsia="en-US" w:bidi="ar-SA"/>
      </w:rPr>
    </w:lvl>
  </w:abstractNum>
  <w:num w:numId="1">
    <w:abstractNumId w:val="26"/>
  </w:num>
  <w:num w:numId="2">
    <w:abstractNumId w:val="23"/>
  </w:num>
  <w:num w:numId="3">
    <w:abstractNumId w:val="27"/>
  </w:num>
  <w:num w:numId="4">
    <w:abstractNumId w:val="24"/>
  </w:num>
  <w:num w:numId="5">
    <w:abstractNumId w:val="2"/>
  </w:num>
  <w:num w:numId="6">
    <w:abstractNumId w:val="5"/>
  </w:num>
  <w:num w:numId="7">
    <w:abstractNumId w:val="15"/>
  </w:num>
  <w:num w:numId="8">
    <w:abstractNumId w:val="20"/>
  </w:num>
  <w:num w:numId="9">
    <w:abstractNumId w:val="11"/>
  </w:num>
  <w:num w:numId="10">
    <w:abstractNumId w:val="0"/>
  </w:num>
  <w:num w:numId="11">
    <w:abstractNumId w:val="17"/>
  </w:num>
  <w:num w:numId="12">
    <w:abstractNumId w:val="16"/>
  </w:num>
  <w:num w:numId="13">
    <w:abstractNumId w:val="7"/>
  </w:num>
  <w:num w:numId="14">
    <w:abstractNumId w:val="22"/>
  </w:num>
  <w:num w:numId="15">
    <w:abstractNumId w:val="14"/>
  </w:num>
  <w:num w:numId="16">
    <w:abstractNumId w:val="9"/>
  </w:num>
  <w:num w:numId="17">
    <w:abstractNumId w:val="12"/>
  </w:num>
  <w:num w:numId="18">
    <w:abstractNumId w:val="4"/>
  </w:num>
  <w:num w:numId="19">
    <w:abstractNumId w:val="19"/>
  </w:num>
  <w:num w:numId="20">
    <w:abstractNumId w:val="8"/>
  </w:num>
  <w:num w:numId="21">
    <w:abstractNumId w:val="3"/>
  </w:num>
  <w:num w:numId="22">
    <w:abstractNumId w:val="18"/>
  </w:num>
  <w:num w:numId="23">
    <w:abstractNumId w:val="1"/>
  </w:num>
  <w:num w:numId="24">
    <w:abstractNumId w:val="21"/>
  </w:num>
  <w:num w:numId="25">
    <w:abstractNumId w:val="10"/>
  </w:num>
  <w:num w:numId="26">
    <w:abstractNumId w:val="25"/>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E3"/>
    <w:rsid w:val="00024152"/>
    <w:rsid w:val="00040773"/>
    <w:rsid w:val="00051B3B"/>
    <w:rsid w:val="00067FB7"/>
    <w:rsid w:val="00072B7A"/>
    <w:rsid w:val="00096645"/>
    <w:rsid w:val="000A58CF"/>
    <w:rsid w:val="000A6B58"/>
    <w:rsid w:val="000B18C1"/>
    <w:rsid w:val="000B7B8B"/>
    <w:rsid w:val="000C52D3"/>
    <w:rsid w:val="000D0DFE"/>
    <w:rsid w:val="000E424C"/>
    <w:rsid w:val="000E732C"/>
    <w:rsid w:val="001144CF"/>
    <w:rsid w:val="00132A4D"/>
    <w:rsid w:val="00142B92"/>
    <w:rsid w:val="0015166A"/>
    <w:rsid w:val="00151D49"/>
    <w:rsid w:val="001531F5"/>
    <w:rsid w:val="00166772"/>
    <w:rsid w:val="00193964"/>
    <w:rsid w:val="001A53C7"/>
    <w:rsid w:val="001D1470"/>
    <w:rsid w:val="001F23F7"/>
    <w:rsid w:val="00200E6B"/>
    <w:rsid w:val="00212610"/>
    <w:rsid w:val="002166C5"/>
    <w:rsid w:val="00226306"/>
    <w:rsid w:val="00265A01"/>
    <w:rsid w:val="002856C7"/>
    <w:rsid w:val="00294CE3"/>
    <w:rsid w:val="002A03A8"/>
    <w:rsid w:val="002B1E08"/>
    <w:rsid w:val="002B3440"/>
    <w:rsid w:val="002C0C96"/>
    <w:rsid w:val="002D0E82"/>
    <w:rsid w:val="002D7ED7"/>
    <w:rsid w:val="002F2C07"/>
    <w:rsid w:val="002F6014"/>
    <w:rsid w:val="0030387E"/>
    <w:rsid w:val="00306AB0"/>
    <w:rsid w:val="00353F80"/>
    <w:rsid w:val="00380B73"/>
    <w:rsid w:val="003864CC"/>
    <w:rsid w:val="00390E39"/>
    <w:rsid w:val="003A7873"/>
    <w:rsid w:val="0041192B"/>
    <w:rsid w:val="004371FF"/>
    <w:rsid w:val="004620C3"/>
    <w:rsid w:val="00471BE4"/>
    <w:rsid w:val="004808FF"/>
    <w:rsid w:val="00483C5C"/>
    <w:rsid w:val="0048641B"/>
    <w:rsid w:val="004C13B4"/>
    <w:rsid w:val="004F5F0D"/>
    <w:rsid w:val="004F77D3"/>
    <w:rsid w:val="00505225"/>
    <w:rsid w:val="0051153C"/>
    <w:rsid w:val="00522CA2"/>
    <w:rsid w:val="00532877"/>
    <w:rsid w:val="00533D00"/>
    <w:rsid w:val="0054583C"/>
    <w:rsid w:val="00550C1D"/>
    <w:rsid w:val="00553F96"/>
    <w:rsid w:val="00554342"/>
    <w:rsid w:val="005B1EDF"/>
    <w:rsid w:val="005B5477"/>
    <w:rsid w:val="005E28AF"/>
    <w:rsid w:val="005F2E67"/>
    <w:rsid w:val="006101A1"/>
    <w:rsid w:val="0064149D"/>
    <w:rsid w:val="00657D60"/>
    <w:rsid w:val="0066141E"/>
    <w:rsid w:val="00671802"/>
    <w:rsid w:val="006853B8"/>
    <w:rsid w:val="006923D9"/>
    <w:rsid w:val="006A3F4E"/>
    <w:rsid w:val="006B333A"/>
    <w:rsid w:val="006B62C9"/>
    <w:rsid w:val="006B7851"/>
    <w:rsid w:val="006C1FCD"/>
    <w:rsid w:val="006C6463"/>
    <w:rsid w:val="006E6922"/>
    <w:rsid w:val="006F4F8C"/>
    <w:rsid w:val="00722CC4"/>
    <w:rsid w:val="00727911"/>
    <w:rsid w:val="0074507A"/>
    <w:rsid w:val="00772C5B"/>
    <w:rsid w:val="00793DB6"/>
    <w:rsid w:val="007B33D5"/>
    <w:rsid w:val="007F026C"/>
    <w:rsid w:val="00816959"/>
    <w:rsid w:val="008860B2"/>
    <w:rsid w:val="00890301"/>
    <w:rsid w:val="00897A0E"/>
    <w:rsid w:val="008D7220"/>
    <w:rsid w:val="008E6AEA"/>
    <w:rsid w:val="008E79C8"/>
    <w:rsid w:val="008F349A"/>
    <w:rsid w:val="008F3DEC"/>
    <w:rsid w:val="00901AEB"/>
    <w:rsid w:val="00920408"/>
    <w:rsid w:val="0094432D"/>
    <w:rsid w:val="009D7D9C"/>
    <w:rsid w:val="00A371DB"/>
    <w:rsid w:val="00A64102"/>
    <w:rsid w:val="00A674E3"/>
    <w:rsid w:val="00A70257"/>
    <w:rsid w:val="00A723C3"/>
    <w:rsid w:val="00A90641"/>
    <w:rsid w:val="00AA037B"/>
    <w:rsid w:val="00AB3368"/>
    <w:rsid w:val="00AC314B"/>
    <w:rsid w:val="00AC35A2"/>
    <w:rsid w:val="00AD034A"/>
    <w:rsid w:val="00B0479C"/>
    <w:rsid w:val="00B0495C"/>
    <w:rsid w:val="00B07FA2"/>
    <w:rsid w:val="00B519C5"/>
    <w:rsid w:val="00B605B0"/>
    <w:rsid w:val="00B862B4"/>
    <w:rsid w:val="00BC1D65"/>
    <w:rsid w:val="00BD39DE"/>
    <w:rsid w:val="00C0095C"/>
    <w:rsid w:val="00C03755"/>
    <w:rsid w:val="00C10473"/>
    <w:rsid w:val="00C32CE7"/>
    <w:rsid w:val="00C43D3A"/>
    <w:rsid w:val="00C50FE7"/>
    <w:rsid w:val="00C6257E"/>
    <w:rsid w:val="00C732DC"/>
    <w:rsid w:val="00C80FC9"/>
    <w:rsid w:val="00C93E37"/>
    <w:rsid w:val="00C9575B"/>
    <w:rsid w:val="00CA2172"/>
    <w:rsid w:val="00CB073E"/>
    <w:rsid w:val="00CB539A"/>
    <w:rsid w:val="00CB677F"/>
    <w:rsid w:val="00CC0F5E"/>
    <w:rsid w:val="00CD5D27"/>
    <w:rsid w:val="00CF3D6E"/>
    <w:rsid w:val="00D27210"/>
    <w:rsid w:val="00D42F52"/>
    <w:rsid w:val="00D4346E"/>
    <w:rsid w:val="00D74C30"/>
    <w:rsid w:val="00D75440"/>
    <w:rsid w:val="00D84C4C"/>
    <w:rsid w:val="00D92BB5"/>
    <w:rsid w:val="00D93C4E"/>
    <w:rsid w:val="00D96FD5"/>
    <w:rsid w:val="00DC0935"/>
    <w:rsid w:val="00DC5A29"/>
    <w:rsid w:val="00DE0A9F"/>
    <w:rsid w:val="00DE221F"/>
    <w:rsid w:val="00DE470B"/>
    <w:rsid w:val="00E1394C"/>
    <w:rsid w:val="00E257AA"/>
    <w:rsid w:val="00E36D6B"/>
    <w:rsid w:val="00E412B4"/>
    <w:rsid w:val="00E541CF"/>
    <w:rsid w:val="00E56270"/>
    <w:rsid w:val="00E562BD"/>
    <w:rsid w:val="00E83E8B"/>
    <w:rsid w:val="00EB7EAD"/>
    <w:rsid w:val="00ED06C7"/>
    <w:rsid w:val="00ED0BE8"/>
    <w:rsid w:val="00EE16F3"/>
    <w:rsid w:val="00EE7A20"/>
    <w:rsid w:val="00EF1114"/>
    <w:rsid w:val="00EF19FB"/>
    <w:rsid w:val="00F02FEE"/>
    <w:rsid w:val="00F211D1"/>
    <w:rsid w:val="00F35EBD"/>
    <w:rsid w:val="00F5089F"/>
    <w:rsid w:val="00F759C6"/>
    <w:rsid w:val="00F84D5E"/>
    <w:rsid w:val="00F86E73"/>
    <w:rsid w:val="00FA6F94"/>
    <w:rsid w:val="00FB77C4"/>
    <w:rsid w:val="00FE3653"/>
    <w:rsid w:val="00FF3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DB56E-BBCF-4FC4-957E-765D6EF3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19"/>
      <w:jc w:val="both"/>
      <w:outlineLvl w:val="0"/>
    </w:pPr>
    <w:rPr>
      <w:rFonts w:ascii="Arial" w:eastAsia="Arial" w:hAnsi="Arial" w:cs="Arial"/>
      <w:b/>
      <w:bCs/>
      <w:u w:val="single" w:color="000000"/>
    </w:rPr>
  </w:style>
  <w:style w:type="paragraph" w:styleId="Ttulo2">
    <w:name w:val="heading 2"/>
    <w:basedOn w:val="Normal"/>
    <w:uiPriority w:val="1"/>
    <w:qFormat/>
    <w:pPr>
      <w:ind w:left="219"/>
      <w:outlineLvl w:val="1"/>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80" w:hanging="362"/>
    </w:pPr>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6101A1"/>
    <w:pPr>
      <w:tabs>
        <w:tab w:val="center" w:pos="4419"/>
        <w:tab w:val="right" w:pos="8838"/>
      </w:tabs>
    </w:pPr>
  </w:style>
  <w:style w:type="character" w:customStyle="1" w:styleId="EncabezadoCar">
    <w:name w:val="Encabezado Car"/>
    <w:basedOn w:val="Fuentedeprrafopredeter"/>
    <w:link w:val="Encabezado"/>
    <w:uiPriority w:val="99"/>
    <w:rsid w:val="006101A1"/>
    <w:rPr>
      <w:rFonts w:ascii="Arial MT" w:eastAsia="Arial MT" w:hAnsi="Arial MT" w:cs="Arial MT"/>
      <w:lang w:val="es-ES"/>
    </w:rPr>
  </w:style>
  <w:style w:type="paragraph" w:styleId="Piedepgina">
    <w:name w:val="footer"/>
    <w:basedOn w:val="Normal"/>
    <w:link w:val="PiedepginaCar"/>
    <w:uiPriority w:val="99"/>
    <w:unhideWhenUsed/>
    <w:rsid w:val="006101A1"/>
    <w:pPr>
      <w:tabs>
        <w:tab w:val="center" w:pos="4419"/>
        <w:tab w:val="right" w:pos="8838"/>
      </w:tabs>
    </w:pPr>
  </w:style>
  <w:style w:type="character" w:customStyle="1" w:styleId="PiedepginaCar">
    <w:name w:val="Pie de página Car"/>
    <w:basedOn w:val="Fuentedeprrafopredeter"/>
    <w:link w:val="Piedepgina"/>
    <w:uiPriority w:val="99"/>
    <w:rsid w:val="006101A1"/>
    <w:rPr>
      <w:rFonts w:ascii="Arial MT" w:eastAsia="Arial MT" w:hAnsi="Arial MT" w:cs="Arial MT"/>
      <w:lang w:val="es-ES"/>
    </w:rPr>
  </w:style>
  <w:style w:type="paragraph" w:styleId="Puesto">
    <w:name w:val="Title"/>
    <w:basedOn w:val="Normal"/>
    <w:next w:val="Normal"/>
    <w:link w:val="PuestoCar"/>
    <w:rsid w:val="00F35EBD"/>
    <w:pPr>
      <w:keepNext/>
      <w:keepLines/>
      <w:widowControl/>
      <w:autoSpaceDE/>
      <w:autoSpaceDN/>
      <w:spacing w:after="60" w:line="276" w:lineRule="auto"/>
    </w:pPr>
    <w:rPr>
      <w:rFonts w:ascii="Arial" w:eastAsia="Arial" w:hAnsi="Arial" w:cs="Arial"/>
      <w:sz w:val="52"/>
      <w:szCs w:val="52"/>
      <w:lang w:val="es-CO" w:eastAsia="es-CO"/>
    </w:rPr>
  </w:style>
  <w:style w:type="character" w:customStyle="1" w:styleId="PuestoCar">
    <w:name w:val="Puesto Car"/>
    <w:basedOn w:val="Fuentedeprrafopredeter"/>
    <w:link w:val="Puesto"/>
    <w:rsid w:val="00F35EBD"/>
    <w:rPr>
      <w:rFonts w:ascii="Arial" w:eastAsia="Arial" w:hAnsi="Arial" w:cs="Arial"/>
      <w:sz w:val="52"/>
      <w:szCs w:val="52"/>
      <w:lang w:val="es-CO" w:eastAsia="es-CO"/>
    </w:rPr>
  </w:style>
  <w:style w:type="table" w:styleId="Cuadrculadetablaclara">
    <w:name w:val="Grid Table Light"/>
    <w:basedOn w:val="Tablanormal"/>
    <w:uiPriority w:val="40"/>
    <w:rsid w:val="000E732C"/>
    <w:pPr>
      <w:widowControl/>
      <w:autoSpaceDE/>
      <w:autoSpaceDN/>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0E732C"/>
    <w:pPr>
      <w:widowControl/>
      <w:adjustRightInd w:val="0"/>
    </w:pPr>
    <w:rPr>
      <w:rFonts w:ascii="Arial" w:hAnsi="Arial" w:cs="Arial"/>
      <w:color w:val="000000"/>
      <w:sz w:val="24"/>
      <w:szCs w:val="24"/>
      <w:lang w:val="es-CO"/>
    </w:rPr>
  </w:style>
  <w:style w:type="character" w:customStyle="1" w:styleId="fontstyle21">
    <w:name w:val="fontstyle21"/>
    <w:basedOn w:val="Fuentedeprrafopredeter"/>
    <w:rsid w:val="000B18C1"/>
    <w:rPr>
      <w:rFonts w:ascii="ArialMT" w:hAnsi="ArialMT" w:hint="default"/>
      <w:b w:val="0"/>
      <w:bCs w:val="0"/>
      <w:i w:val="0"/>
      <w:iCs w:val="0"/>
      <w:color w:val="404040"/>
      <w:sz w:val="22"/>
      <w:szCs w:val="22"/>
    </w:rPr>
  </w:style>
  <w:style w:type="paragraph" w:styleId="Sinespaciado">
    <w:name w:val="No Spacing"/>
    <w:uiPriority w:val="1"/>
    <w:qFormat/>
    <w:rsid w:val="000B18C1"/>
    <w:pPr>
      <w:widowControl/>
      <w:autoSpaceDE/>
      <w:autoSpaceDN/>
    </w:pPr>
    <w:rPr>
      <w:lang w:val="es-CO"/>
    </w:rPr>
  </w:style>
  <w:style w:type="table" w:styleId="Tablaconcuadrcula">
    <w:name w:val="Table Grid"/>
    <w:basedOn w:val="Tablanormal"/>
    <w:uiPriority w:val="39"/>
    <w:rsid w:val="00EF19FB"/>
    <w:pPr>
      <w:widowControl/>
      <w:autoSpaceDE/>
      <w:autoSpaceDN/>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D39DE"/>
    <w:rPr>
      <w:sz w:val="20"/>
      <w:szCs w:val="20"/>
    </w:rPr>
  </w:style>
  <w:style w:type="character" w:customStyle="1" w:styleId="TextonotapieCar">
    <w:name w:val="Texto nota pie Car"/>
    <w:basedOn w:val="Fuentedeprrafopredeter"/>
    <w:link w:val="Textonotapie"/>
    <w:uiPriority w:val="99"/>
    <w:semiHidden/>
    <w:rsid w:val="00BD39DE"/>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BD39DE"/>
    <w:rPr>
      <w:vertAlign w:val="superscript"/>
    </w:rPr>
  </w:style>
  <w:style w:type="table" w:customStyle="1" w:styleId="2">
    <w:name w:val="2"/>
    <w:basedOn w:val="TableNormal"/>
    <w:rsid w:val="00D42F52"/>
    <w:pPr>
      <w:widowControl/>
      <w:autoSpaceDE/>
      <w:autoSpaceDN/>
      <w:spacing w:line="276" w:lineRule="auto"/>
    </w:pPr>
    <w:rPr>
      <w:rFonts w:ascii="Arial" w:eastAsia="Arial" w:hAnsi="Arial" w:cs="Arial"/>
      <w:lang w:val="es-CO" w:eastAsia="es-CO"/>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AD03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034A"/>
    <w:rPr>
      <w:rFonts w:ascii="Segoe UI" w:eastAsia="Arial MT" w:hAnsi="Segoe UI" w:cs="Segoe UI"/>
      <w:sz w:val="18"/>
      <w:szCs w:val="18"/>
      <w:lang w:val="es-ES"/>
    </w:rPr>
  </w:style>
  <w:style w:type="character" w:customStyle="1" w:styleId="TextoindependienteCar">
    <w:name w:val="Texto independiente Car"/>
    <w:basedOn w:val="Fuentedeprrafopredeter"/>
    <w:link w:val="Textoindependiente"/>
    <w:uiPriority w:val="1"/>
    <w:rsid w:val="004F77D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458">
      <w:bodyDiv w:val="1"/>
      <w:marLeft w:val="0"/>
      <w:marRight w:val="0"/>
      <w:marTop w:val="0"/>
      <w:marBottom w:val="0"/>
      <w:divBdr>
        <w:top w:val="none" w:sz="0" w:space="0" w:color="auto"/>
        <w:left w:val="none" w:sz="0" w:space="0" w:color="auto"/>
        <w:bottom w:val="none" w:sz="0" w:space="0" w:color="auto"/>
        <w:right w:val="none" w:sz="0" w:space="0" w:color="auto"/>
      </w:divBdr>
    </w:div>
    <w:div w:id="465319617">
      <w:bodyDiv w:val="1"/>
      <w:marLeft w:val="0"/>
      <w:marRight w:val="0"/>
      <w:marTop w:val="0"/>
      <w:marBottom w:val="0"/>
      <w:divBdr>
        <w:top w:val="none" w:sz="0" w:space="0" w:color="auto"/>
        <w:left w:val="none" w:sz="0" w:space="0" w:color="auto"/>
        <w:bottom w:val="none" w:sz="0" w:space="0" w:color="auto"/>
        <w:right w:val="none" w:sz="0" w:space="0" w:color="auto"/>
      </w:divBdr>
    </w:div>
    <w:div w:id="471755661">
      <w:bodyDiv w:val="1"/>
      <w:marLeft w:val="0"/>
      <w:marRight w:val="0"/>
      <w:marTop w:val="0"/>
      <w:marBottom w:val="0"/>
      <w:divBdr>
        <w:top w:val="none" w:sz="0" w:space="0" w:color="auto"/>
        <w:left w:val="none" w:sz="0" w:space="0" w:color="auto"/>
        <w:bottom w:val="none" w:sz="0" w:space="0" w:color="auto"/>
        <w:right w:val="none" w:sz="0" w:space="0" w:color="auto"/>
      </w:divBdr>
    </w:div>
    <w:div w:id="770051943">
      <w:bodyDiv w:val="1"/>
      <w:marLeft w:val="0"/>
      <w:marRight w:val="0"/>
      <w:marTop w:val="0"/>
      <w:marBottom w:val="0"/>
      <w:divBdr>
        <w:top w:val="none" w:sz="0" w:space="0" w:color="auto"/>
        <w:left w:val="none" w:sz="0" w:space="0" w:color="auto"/>
        <w:bottom w:val="none" w:sz="0" w:space="0" w:color="auto"/>
        <w:right w:val="none" w:sz="0" w:space="0" w:color="auto"/>
      </w:divBdr>
    </w:div>
    <w:div w:id="795754330">
      <w:bodyDiv w:val="1"/>
      <w:marLeft w:val="0"/>
      <w:marRight w:val="0"/>
      <w:marTop w:val="0"/>
      <w:marBottom w:val="0"/>
      <w:divBdr>
        <w:top w:val="none" w:sz="0" w:space="0" w:color="auto"/>
        <w:left w:val="none" w:sz="0" w:space="0" w:color="auto"/>
        <w:bottom w:val="none" w:sz="0" w:space="0" w:color="auto"/>
        <w:right w:val="none" w:sz="0" w:space="0" w:color="auto"/>
      </w:divBdr>
    </w:div>
    <w:div w:id="863834338">
      <w:bodyDiv w:val="1"/>
      <w:marLeft w:val="0"/>
      <w:marRight w:val="0"/>
      <w:marTop w:val="0"/>
      <w:marBottom w:val="0"/>
      <w:divBdr>
        <w:top w:val="none" w:sz="0" w:space="0" w:color="auto"/>
        <w:left w:val="none" w:sz="0" w:space="0" w:color="auto"/>
        <w:bottom w:val="none" w:sz="0" w:space="0" w:color="auto"/>
        <w:right w:val="none" w:sz="0" w:space="0" w:color="auto"/>
      </w:divBdr>
    </w:div>
    <w:div w:id="951282598">
      <w:bodyDiv w:val="1"/>
      <w:marLeft w:val="0"/>
      <w:marRight w:val="0"/>
      <w:marTop w:val="0"/>
      <w:marBottom w:val="0"/>
      <w:divBdr>
        <w:top w:val="none" w:sz="0" w:space="0" w:color="auto"/>
        <w:left w:val="none" w:sz="0" w:space="0" w:color="auto"/>
        <w:bottom w:val="none" w:sz="0" w:space="0" w:color="auto"/>
        <w:right w:val="none" w:sz="0" w:space="0" w:color="auto"/>
      </w:divBdr>
    </w:div>
    <w:div w:id="997340190">
      <w:bodyDiv w:val="1"/>
      <w:marLeft w:val="0"/>
      <w:marRight w:val="0"/>
      <w:marTop w:val="0"/>
      <w:marBottom w:val="0"/>
      <w:divBdr>
        <w:top w:val="none" w:sz="0" w:space="0" w:color="auto"/>
        <w:left w:val="none" w:sz="0" w:space="0" w:color="auto"/>
        <w:bottom w:val="none" w:sz="0" w:space="0" w:color="auto"/>
        <w:right w:val="none" w:sz="0" w:space="0" w:color="auto"/>
      </w:divBdr>
    </w:div>
    <w:div w:id="1212569729">
      <w:bodyDiv w:val="1"/>
      <w:marLeft w:val="0"/>
      <w:marRight w:val="0"/>
      <w:marTop w:val="0"/>
      <w:marBottom w:val="0"/>
      <w:divBdr>
        <w:top w:val="none" w:sz="0" w:space="0" w:color="auto"/>
        <w:left w:val="none" w:sz="0" w:space="0" w:color="auto"/>
        <w:bottom w:val="none" w:sz="0" w:space="0" w:color="auto"/>
        <w:right w:val="none" w:sz="0" w:space="0" w:color="auto"/>
      </w:divBdr>
    </w:div>
    <w:div w:id="1236890179">
      <w:bodyDiv w:val="1"/>
      <w:marLeft w:val="0"/>
      <w:marRight w:val="0"/>
      <w:marTop w:val="0"/>
      <w:marBottom w:val="0"/>
      <w:divBdr>
        <w:top w:val="none" w:sz="0" w:space="0" w:color="auto"/>
        <w:left w:val="none" w:sz="0" w:space="0" w:color="auto"/>
        <w:bottom w:val="none" w:sz="0" w:space="0" w:color="auto"/>
        <w:right w:val="none" w:sz="0" w:space="0" w:color="auto"/>
      </w:divBdr>
    </w:div>
    <w:div w:id="1254360167">
      <w:bodyDiv w:val="1"/>
      <w:marLeft w:val="0"/>
      <w:marRight w:val="0"/>
      <w:marTop w:val="0"/>
      <w:marBottom w:val="0"/>
      <w:divBdr>
        <w:top w:val="none" w:sz="0" w:space="0" w:color="auto"/>
        <w:left w:val="none" w:sz="0" w:space="0" w:color="auto"/>
        <w:bottom w:val="none" w:sz="0" w:space="0" w:color="auto"/>
        <w:right w:val="none" w:sz="0" w:space="0" w:color="auto"/>
      </w:divBdr>
    </w:div>
    <w:div w:id="1372412861">
      <w:bodyDiv w:val="1"/>
      <w:marLeft w:val="0"/>
      <w:marRight w:val="0"/>
      <w:marTop w:val="0"/>
      <w:marBottom w:val="0"/>
      <w:divBdr>
        <w:top w:val="none" w:sz="0" w:space="0" w:color="auto"/>
        <w:left w:val="none" w:sz="0" w:space="0" w:color="auto"/>
        <w:bottom w:val="none" w:sz="0" w:space="0" w:color="auto"/>
        <w:right w:val="none" w:sz="0" w:space="0" w:color="auto"/>
      </w:divBdr>
    </w:div>
    <w:div w:id="1667438675">
      <w:bodyDiv w:val="1"/>
      <w:marLeft w:val="0"/>
      <w:marRight w:val="0"/>
      <w:marTop w:val="0"/>
      <w:marBottom w:val="0"/>
      <w:divBdr>
        <w:top w:val="none" w:sz="0" w:space="0" w:color="auto"/>
        <w:left w:val="none" w:sz="0" w:space="0" w:color="auto"/>
        <w:bottom w:val="none" w:sz="0" w:space="0" w:color="auto"/>
        <w:right w:val="none" w:sz="0" w:space="0" w:color="auto"/>
      </w:divBdr>
    </w:div>
    <w:div w:id="1856914949">
      <w:bodyDiv w:val="1"/>
      <w:marLeft w:val="0"/>
      <w:marRight w:val="0"/>
      <w:marTop w:val="0"/>
      <w:marBottom w:val="0"/>
      <w:divBdr>
        <w:top w:val="none" w:sz="0" w:space="0" w:color="auto"/>
        <w:left w:val="none" w:sz="0" w:space="0" w:color="auto"/>
        <w:bottom w:val="none" w:sz="0" w:space="0" w:color="auto"/>
        <w:right w:val="none" w:sz="0" w:space="0" w:color="auto"/>
      </w:divBdr>
    </w:div>
    <w:div w:id="1959143079">
      <w:bodyDiv w:val="1"/>
      <w:marLeft w:val="0"/>
      <w:marRight w:val="0"/>
      <w:marTop w:val="0"/>
      <w:marBottom w:val="0"/>
      <w:divBdr>
        <w:top w:val="none" w:sz="0" w:space="0" w:color="auto"/>
        <w:left w:val="none" w:sz="0" w:space="0" w:color="auto"/>
        <w:bottom w:val="none" w:sz="0" w:space="0" w:color="auto"/>
        <w:right w:val="none" w:sz="0" w:space="0" w:color="auto"/>
      </w:divBdr>
    </w:div>
    <w:div w:id="2066054411">
      <w:bodyDiv w:val="1"/>
      <w:marLeft w:val="0"/>
      <w:marRight w:val="0"/>
      <w:marTop w:val="0"/>
      <w:marBottom w:val="0"/>
      <w:divBdr>
        <w:top w:val="none" w:sz="0" w:space="0" w:color="auto"/>
        <w:left w:val="none" w:sz="0" w:space="0" w:color="auto"/>
        <w:bottom w:val="none" w:sz="0" w:space="0" w:color="auto"/>
        <w:right w:val="none" w:sz="0" w:space="0" w:color="auto"/>
      </w:divBdr>
    </w:div>
    <w:div w:id="208583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B78E-57EA-481E-B661-7393C62D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21746</Words>
  <Characters>119605</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Yina Paola Fierro Gaona</cp:lastModifiedBy>
  <cp:revision>2</cp:revision>
  <cp:lastPrinted>2021-09-02T22:26:00Z</cp:lastPrinted>
  <dcterms:created xsi:type="dcterms:W3CDTF">2021-09-03T16:24:00Z</dcterms:created>
  <dcterms:modified xsi:type="dcterms:W3CDTF">2021-09-03T16:24:00Z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2021-08-03T00:00:00Z</vt:filetime>
  </property>
</Properties>
</file>